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EECE1" w:themeColor="background2"/>
  <w:body>
    <w:p w14:paraId="2617EFB5" w14:textId="77777777" w:rsidR="00A76137" w:rsidRPr="0067490E" w:rsidRDefault="007A522C" w:rsidP="00596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67490E" w:rsidRPr="0067490E">
        <w:rPr>
          <w:rFonts w:ascii="Times New Roman" w:hAnsi="Times New Roman" w:cs="Times New Roman"/>
          <w:b/>
          <w:sz w:val="24"/>
          <w:szCs w:val="24"/>
        </w:rPr>
        <w:t>OBRAZLOŽENJE OPĆEG D</w:t>
      </w:r>
      <w:r w:rsidR="00322BCA">
        <w:rPr>
          <w:rFonts w:ascii="Times New Roman" w:hAnsi="Times New Roman" w:cs="Times New Roman"/>
          <w:b/>
          <w:sz w:val="24"/>
          <w:szCs w:val="24"/>
        </w:rPr>
        <w:t>IJELA FINANCIJSKOG PLANA ZA 2025</w:t>
      </w:r>
    </w:p>
    <w:p w14:paraId="7F53B822" w14:textId="77777777" w:rsidR="0067490E" w:rsidRPr="00E32A4A" w:rsidRDefault="00322BCA" w:rsidP="00596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PROJEKCIJA ZA 2026 I 2027</w:t>
      </w:r>
    </w:p>
    <w:p w14:paraId="49CBF832" w14:textId="77777777" w:rsidR="0067490E" w:rsidRDefault="0067490E" w:rsidP="006749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Srednjareetka2-Isticanje3"/>
        <w:tblW w:w="9679" w:type="dxa"/>
        <w:tblLook w:val="0000" w:firstRow="0" w:lastRow="0" w:firstColumn="0" w:lastColumn="0" w:noHBand="0" w:noVBand="0"/>
      </w:tblPr>
      <w:tblGrid>
        <w:gridCol w:w="9679"/>
      </w:tblGrid>
      <w:tr w:rsidR="00B032F5" w14:paraId="0F1A15E1" w14:textId="77777777" w:rsidTr="00B03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9" w:type="dxa"/>
          </w:tcPr>
          <w:p w14:paraId="30FD7C25" w14:textId="77777777" w:rsidR="00B032F5" w:rsidRDefault="00B032F5" w:rsidP="00B032F5">
            <w:pPr>
              <w:pStyle w:val="Bezproreda"/>
              <w:ind w:left="65"/>
            </w:pPr>
            <w:r w:rsidRPr="0067490E">
              <w:rPr>
                <w:b/>
                <w:u w:val="single"/>
              </w:rPr>
              <w:t>1. Opći podaci:</w:t>
            </w:r>
            <w:r>
              <w:t xml:space="preserve"> </w:t>
            </w:r>
          </w:p>
          <w:p w14:paraId="07905317" w14:textId="77777777" w:rsidR="00B032F5" w:rsidRDefault="00B032F5" w:rsidP="00B032F5">
            <w:pPr>
              <w:pStyle w:val="Bezproreda"/>
              <w:ind w:left="65"/>
            </w:pPr>
          </w:p>
          <w:p w14:paraId="46D03CF2" w14:textId="77777777" w:rsidR="00B032F5" w:rsidRPr="00E32A4A" w:rsidRDefault="00B032F5" w:rsidP="00B032F5">
            <w:pPr>
              <w:pStyle w:val="Bezproreda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VETERINARSKA ŠKOLA,</w:t>
            </w:r>
          </w:p>
          <w:p w14:paraId="3DBEF478" w14:textId="77777777" w:rsidR="00B032F5" w:rsidRPr="00E32A4A" w:rsidRDefault="00B032F5" w:rsidP="00B032F5">
            <w:pPr>
              <w:pStyle w:val="Bezproreda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GJURE PREJCA 2,   ZAGREB</w:t>
            </w:r>
          </w:p>
          <w:p w14:paraId="61B5704A" w14:textId="77777777" w:rsidR="00B032F5" w:rsidRPr="00E32A4A" w:rsidRDefault="00B032F5" w:rsidP="00B032F5">
            <w:pPr>
              <w:pStyle w:val="Bezproreda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32A4A">
              <w:rPr>
                <w:rFonts w:ascii="Times New Roman" w:hAnsi="Times New Roman" w:cs="Times New Roman"/>
                <w:sz w:val="24"/>
                <w:szCs w:val="24"/>
              </w:rPr>
              <w:t>OIB  56792211413,</w:t>
            </w:r>
          </w:p>
          <w:p w14:paraId="08A1B8C7" w14:textId="77777777" w:rsidR="00B032F5" w:rsidRDefault="00B032F5" w:rsidP="00B032F5">
            <w:pPr>
              <w:pStyle w:val="Bezproreda"/>
              <w:ind w:left="65"/>
            </w:pPr>
            <w:r>
              <w:t>MB 03770249</w:t>
            </w:r>
          </w:p>
          <w:p w14:paraId="3F3A615E" w14:textId="77777777" w:rsidR="00B032F5" w:rsidRPr="00B032F5" w:rsidRDefault="00B032F5" w:rsidP="00B032F5">
            <w:pPr>
              <w:pStyle w:val="Bezproreda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032F5">
              <w:rPr>
                <w:rFonts w:ascii="Times New Roman" w:hAnsi="Times New Roman" w:cs="Times New Roman"/>
                <w:sz w:val="24"/>
                <w:szCs w:val="24"/>
              </w:rPr>
              <w:t xml:space="preserve">Razdjel: 09 Grad </w:t>
            </w:r>
            <w:proofErr w:type="spellStart"/>
            <w:r w:rsidRPr="00B032F5">
              <w:rPr>
                <w:rFonts w:ascii="Times New Roman" w:hAnsi="Times New Roman" w:cs="Times New Roman"/>
                <w:sz w:val="24"/>
                <w:szCs w:val="24"/>
              </w:rPr>
              <w:t>Zagreb,Gradski</w:t>
            </w:r>
            <w:proofErr w:type="spellEnd"/>
            <w:r w:rsidRPr="00B032F5">
              <w:rPr>
                <w:rFonts w:ascii="Times New Roman" w:hAnsi="Times New Roman" w:cs="Times New Roman"/>
                <w:sz w:val="24"/>
                <w:szCs w:val="24"/>
              </w:rPr>
              <w:t xml:space="preserve"> ured za obrazovanje</w:t>
            </w:r>
          </w:p>
          <w:p w14:paraId="3DB61A08" w14:textId="77777777" w:rsidR="00B032F5" w:rsidRPr="00B032F5" w:rsidRDefault="00B032F5" w:rsidP="00B032F5">
            <w:pPr>
              <w:pStyle w:val="Bezproreda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032F5">
              <w:rPr>
                <w:rFonts w:ascii="Times New Roman" w:hAnsi="Times New Roman" w:cs="Times New Roman"/>
                <w:sz w:val="24"/>
                <w:szCs w:val="24"/>
              </w:rPr>
              <w:t>Glava: 0904 Gradski ured za obrazovanje-srednje školstvo</w:t>
            </w:r>
          </w:p>
          <w:p w14:paraId="0E11784E" w14:textId="77777777" w:rsidR="00B032F5" w:rsidRPr="00B032F5" w:rsidRDefault="00B032F5" w:rsidP="00B032F5">
            <w:pPr>
              <w:pStyle w:val="Bezproreda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2F5">
              <w:rPr>
                <w:rFonts w:ascii="Times New Roman" w:hAnsi="Times New Roman" w:cs="Times New Roman"/>
                <w:sz w:val="24"/>
                <w:szCs w:val="24"/>
              </w:rPr>
              <w:t>Rkp</w:t>
            </w:r>
            <w:proofErr w:type="spellEnd"/>
            <w:r w:rsidRPr="00B032F5">
              <w:rPr>
                <w:rFonts w:ascii="Times New Roman" w:hAnsi="Times New Roman" w:cs="Times New Roman"/>
                <w:sz w:val="24"/>
                <w:szCs w:val="24"/>
              </w:rPr>
              <w:t xml:space="preserve"> broj: 16465</w:t>
            </w:r>
          </w:p>
          <w:p w14:paraId="4F41022E" w14:textId="77777777" w:rsidR="00B032F5" w:rsidRPr="00B032F5" w:rsidRDefault="00B032F5" w:rsidP="00B032F5">
            <w:pPr>
              <w:pStyle w:val="Bezproreda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032F5">
              <w:rPr>
                <w:rFonts w:ascii="Times New Roman" w:hAnsi="Times New Roman" w:cs="Times New Roman"/>
                <w:sz w:val="24"/>
                <w:szCs w:val="24"/>
              </w:rPr>
              <w:t>Razina: 31</w:t>
            </w:r>
          </w:p>
          <w:p w14:paraId="0BFD813F" w14:textId="77777777" w:rsidR="00B032F5" w:rsidRPr="00B032F5" w:rsidRDefault="00B032F5" w:rsidP="00B032F5">
            <w:pPr>
              <w:pStyle w:val="Bezproreda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032F5">
              <w:rPr>
                <w:rFonts w:ascii="Times New Roman" w:hAnsi="Times New Roman" w:cs="Times New Roman"/>
                <w:sz w:val="24"/>
                <w:szCs w:val="24"/>
              </w:rPr>
              <w:t>Šifra djelatnosti: 80220</w:t>
            </w:r>
          </w:p>
          <w:p w14:paraId="1753FBE5" w14:textId="77777777" w:rsidR="00B032F5" w:rsidRPr="00B032F5" w:rsidRDefault="00B032F5" w:rsidP="00B032F5">
            <w:pPr>
              <w:pStyle w:val="Bezproreda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032F5">
              <w:rPr>
                <w:rFonts w:ascii="Times New Roman" w:hAnsi="Times New Roman" w:cs="Times New Roman"/>
                <w:sz w:val="24"/>
                <w:szCs w:val="24"/>
              </w:rPr>
              <w:t>Šifra županije: 21</w:t>
            </w:r>
          </w:p>
          <w:p w14:paraId="0BF347E7" w14:textId="77777777" w:rsidR="00B032F5" w:rsidRDefault="00B032F5" w:rsidP="00B032F5">
            <w:pPr>
              <w:pStyle w:val="Bezproreda"/>
              <w:ind w:left="65"/>
              <w:rPr>
                <w:b/>
                <w:u w:val="single"/>
              </w:rPr>
            </w:pPr>
            <w:r w:rsidRPr="00B032F5">
              <w:rPr>
                <w:rFonts w:ascii="Times New Roman" w:hAnsi="Times New Roman" w:cs="Times New Roman"/>
                <w:sz w:val="24"/>
                <w:szCs w:val="24"/>
              </w:rPr>
              <w:t>Šifra grada/općine 133</w:t>
            </w:r>
          </w:p>
        </w:tc>
      </w:tr>
    </w:tbl>
    <w:p w14:paraId="76C60B9D" w14:textId="77777777" w:rsidR="00E32A4A" w:rsidRDefault="00E32A4A" w:rsidP="00674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t xml:space="preserve">  </w:t>
      </w:r>
      <w:r w:rsidR="00B032F5">
        <w:rPr>
          <w:rFonts w:ascii="Times New Roman" w:hAnsi="Times New Roman" w:cs="Times New Roman"/>
          <w:sz w:val="24"/>
          <w:szCs w:val="24"/>
        </w:rPr>
        <w:t xml:space="preserve">    </w:t>
      </w:r>
      <w:r w:rsidRPr="00B032F5">
        <w:rPr>
          <w:rFonts w:ascii="Times New Roman" w:hAnsi="Times New Roman" w:cs="Times New Roman"/>
          <w:sz w:val="24"/>
          <w:szCs w:val="24"/>
        </w:rPr>
        <w:t xml:space="preserve"> </w:t>
      </w:r>
      <w:r w:rsidR="00B03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6B86CB0" w14:textId="77777777" w:rsidR="0067490E" w:rsidRDefault="0067490E" w:rsidP="006749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Svijetlareetka-Isticanje3"/>
        <w:tblW w:w="9441" w:type="dxa"/>
        <w:tblLook w:val="0000" w:firstRow="0" w:lastRow="0" w:firstColumn="0" w:lastColumn="0" w:noHBand="0" w:noVBand="0"/>
      </w:tblPr>
      <w:tblGrid>
        <w:gridCol w:w="9441"/>
      </w:tblGrid>
      <w:tr w:rsidR="005D7FCD" w14:paraId="104876FE" w14:textId="77777777" w:rsidTr="005D7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1" w:type="dxa"/>
          </w:tcPr>
          <w:p w14:paraId="0C2E7016" w14:textId="77777777" w:rsidR="005D7FCD" w:rsidRDefault="005D7FCD" w:rsidP="005D7FCD">
            <w:pPr>
              <w:pStyle w:val="Naslov1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2.</w:t>
            </w:r>
            <w:r w:rsidRPr="00530918">
              <w:rPr>
                <w:rFonts w:ascii="Times New Roman" w:hAnsi="Times New Roman" w:cs="Times New Roman"/>
                <w:szCs w:val="24"/>
                <w:u w:val="single"/>
              </w:rPr>
              <w:t>Sažetak djelokruga rada:</w:t>
            </w:r>
          </w:p>
          <w:p w14:paraId="6C8EAECB" w14:textId="77777777" w:rsidR="005D7FCD" w:rsidRPr="001276A2" w:rsidRDefault="005D7FCD" w:rsidP="005D7FCD">
            <w:pPr>
              <w:rPr>
                <w:lang w:eastAsia="hr-HR"/>
              </w:rPr>
            </w:pPr>
          </w:p>
          <w:p w14:paraId="38D4816E" w14:textId="77777777" w:rsidR="005D7FCD" w:rsidRDefault="005D7FCD" w:rsidP="00596E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>U školi se realizira redoviti četverogodišnji strukovni program za veterinarske tehničare, a plan upisa ostvaruje se sukladno upisnim kvotama prosječno100 učenika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školskoj godini</w:t>
            </w: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 xml:space="preserve"> u četiri razredna odjeljenja. Ciljevi se realiziraju</w:t>
            </w:r>
            <w:r w:rsidRPr="001276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>-stalnim us</w:t>
            </w:r>
            <w:r w:rsidR="000C04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>vršavanjem nastavnika kroz projektne aktivnosti,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>seminare,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>stručne aktive,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stručne skupove,</w:t>
            </w: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 xml:space="preserve"> podizanjem nast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avnog standarda na višu razinu, </w:t>
            </w: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 xml:space="preserve">povećanjem broja izvannastavnih </w:t>
            </w:r>
            <w:r w:rsidR="000C04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>ktivnosti i uključivanjem većeg broja učenika u svrhu zadovoljavanja različitih potreba i interesa, poticanjem učenika na iskazivanje talenata,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>kreativnosti i sposobnosti kroz pripremu za natjecanja,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>školske priredbe,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 xml:space="preserve">te različite </w:t>
            </w:r>
            <w:proofErr w:type="spellStart"/>
            <w:r w:rsidRPr="001276A2">
              <w:rPr>
                <w:rFonts w:ascii="Times New Roman" w:hAnsi="Times New Roman" w:cs="Times New Roman"/>
                <w:sz w:val="24"/>
                <w:szCs w:val="24"/>
              </w:rPr>
              <w:t>manifestacije.Poticanjem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 xml:space="preserve"> razvijanja pozitivnih vrijednosti i natjecateljskog duha kroz razne nagrade najuspješnijim razredima,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>grupama i pojedincima.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>Modernizacijom kurikuluma zasnovanom na edukaciji u skladu s ishodima učenja,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>podižući standarde u obrazovanju,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>te na taj način pridonosi razvoju Hrvatskog kvalifikacijskog okvira za obrazovanje veterinarski tehničar.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>Edukacija učenika bit će kompa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276A2">
              <w:rPr>
                <w:rFonts w:ascii="Times New Roman" w:hAnsi="Times New Roman" w:cs="Times New Roman"/>
                <w:sz w:val="24"/>
                <w:szCs w:val="24"/>
              </w:rPr>
              <w:t>ibilna EU programima i time će se omogućiti njihovo zapošljavanje i izvan granice RH bez dodatnih edukacija.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provode nastavnici i stručni suradnici, uz ko</w:t>
            </w:r>
            <w:r w:rsidR="00D5399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rdinaciju ravnateljice škole, te</w:t>
            </w:r>
            <w:r w:rsidR="000C04B7">
              <w:rPr>
                <w:rFonts w:ascii="Times New Roman" w:hAnsi="Times New Roman" w:cs="Times New Roman"/>
                <w:sz w:val="24"/>
                <w:szCs w:val="24"/>
              </w:rPr>
              <w:t xml:space="preserve"> uz podršku administrativno-tehničke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služba škole (administrativni i tehnički dio). U školsk</w:t>
            </w:r>
            <w:r w:rsidR="00322BCA">
              <w:rPr>
                <w:rFonts w:ascii="Times New Roman" w:hAnsi="Times New Roman" w:cs="Times New Roman"/>
                <w:sz w:val="24"/>
                <w:szCs w:val="24"/>
              </w:rPr>
              <w:t>oj 2024/25 godini upisan</w:t>
            </w:r>
            <w:r w:rsidR="00A2328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22BCA">
              <w:rPr>
                <w:rFonts w:ascii="Times New Roman" w:hAnsi="Times New Roman" w:cs="Times New Roman"/>
                <w:sz w:val="24"/>
                <w:szCs w:val="24"/>
              </w:rPr>
              <w:t xml:space="preserve"> je 38</w:t>
            </w:r>
            <w:r w:rsidR="00A232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BCA">
              <w:rPr>
                <w:rFonts w:ascii="Times New Roman" w:hAnsi="Times New Roman" w:cs="Times New Roman"/>
                <w:sz w:val="24"/>
                <w:szCs w:val="24"/>
              </w:rPr>
              <w:t xml:space="preserve"> učenik</w:t>
            </w:r>
            <w:r w:rsidR="00A232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16 razrednih odjela. Prosječan broj zaposlenih kreće se oko 48 djelatnika, na puno i nepuno radno vrijeme, a  obrazovna struktura zaposlenika se kreće oko 96% visoko obrazovanih. Ciljani broj upisanih učenika je oko 400.</w:t>
            </w:r>
          </w:p>
          <w:p w14:paraId="4B763127" w14:textId="77777777" w:rsidR="005D7FCD" w:rsidRDefault="005D7FCD" w:rsidP="001276A2">
            <w:pPr>
              <w:pStyle w:val="Naslov1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</w:tbl>
    <w:p w14:paraId="4709AF3C" w14:textId="77777777" w:rsidR="001276A2" w:rsidRPr="001276A2" w:rsidRDefault="001276A2" w:rsidP="001276A2">
      <w:pPr>
        <w:rPr>
          <w:lang w:eastAsia="hr-HR"/>
        </w:rPr>
      </w:pPr>
    </w:p>
    <w:tbl>
      <w:tblPr>
        <w:tblStyle w:val="Svijetlareetka-Isticanje3"/>
        <w:tblW w:w="9542" w:type="dxa"/>
        <w:tblLook w:val="0000" w:firstRow="0" w:lastRow="0" w:firstColumn="0" w:lastColumn="0" w:noHBand="0" w:noVBand="0"/>
      </w:tblPr>
      <w:tblGrid>
        <w:gridCol w:w="9542"/>
      </w:tblGrid>
      <w:tr w:rsidR="008D6FB5" w14:paraId="405D0ADE" w14:textId="77777777" w:rsidTr="00670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</w:tcPr>
          <w:p w14:paraId="59947D24" w14:textId="77777777" w:rsidR="006708E1" w:rsidRPr="006708E1" w:rsidRDefault="006708E1" w:rsidP="00596E1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708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3. ZAKONODAVNI OKVIR</w:t>
            </w:r>
            <w:r w:rsidR="00586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</w:p>
          <w:p w14:paraId="3091C0F2" w14:textId="77777777" w:rsidR="006708E1" w:rsidRDefault="006708E1" w:rsidP="00670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A3C8D9" w14:textId="77777777" w:rsidR="008D6FB5" w:rsidRDefault="006708E1" w:rsidP="00322B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Ustav Republike Hrvatske, Zakon o odgoju i obrazovanju u osnovnoj i srednjoj školi, Zakon o ustanovama, Zakon o strukovnom obrazovanju, Državni pedagoški standard srednjoškolskog sustava odgoja i obrazovanja, Zakon o Hrvatskom kvalifikacijskom okviru, Zakon o općem upravnom postupku, Zakon o knjižnicama i knjižničnoj djelatnosti, Zakon o udžbenicima i drugim obrazovnim materijalima za osnovnu i srednju školu,</w:t>
            </w:r>
            <w:r w:rsidRPr="008D6F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6227">
              <w:rPr>
                <w:rFonts w:ascii="Times New Roman" w:hAnsi="Times New Roman" w:cs="Times New Roman"/>
                <w:sz w:val="24"/>
                <w:szCs w:val="24"/>
              </w:rPr>
              <w:t>Zakon o radu,</w:t>
            </w:r>
            <w:r w:rsidR="000C04B7">
              <w:rPr>
                <w:rFonts w:ascii="Times New Roman" w:hAnsi="Times New Roman" w:cs="Times New Roman"/>
                <w:sz w:val="24"/>
                <w:szCs w:val="24"/>
              </w:rPr>
              <w:t xml:space="preserve"> Zakon o plaćama u javnim službama,</w:t>
            </w:r>
            <w:r w:rsidR="0058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4B7">
              <w:rPr>
                <w:rFonts w:ascii="Times New Roman" w:hAnsi="Times New Roman" w:cs="Times New Roman"/>
                <w:sz w:val="24"/>
                <w:szCs w:val="24"/>
              </w:rPr>
              <w:t>Zakon o javnoj nabavi,</w:t>
            </w:r>
            <w:r w:rsidRPr="0053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4B7">
              <w:rPr>
                <w:rFonts w:ascii="Times New Roman" w:hAnsi="Times New Roman" w:cs="Times New Roman"/>
                <w:sz w:val="24"/>
                <w:szCs w:val="24"/>
              </w:rPr>
              <w:t>Zakon o fiskalnoj odgovornosti,</w:t>
            </w:r>
            <w:r w:rsidR="0058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4B7">
              <w:rPr>
                <w:rFonts w:ascii="Times New Roman" w:hAnsi="Times New Roman" w:cs="Times New Roman"/>
                <w:sz w:val="24"/>
                <w:szCs w:val="24"/>
              </w:rPr>
              <w:t>Zakon o porezu na dohodak,</w:t>
            </w:r>
            <w:r w:rsidR="0058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4B7">
              <w:rPr>
                <w:rFonts w:ascii="Times New Roman" w:hAnsi="Times New Roman" w:cs="Times New Roman"/>
                <w:sz w:val="24"/>
                <w:szCs w:val="24"/>
              </w:rPr>
              <w:t>Zakon o porezu na dodanu vrijednost,</w:t>
            </w:r>
            <w:r w:rsidR="0058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4B7">
              <w:rPr>
                <w:rFonts w:ascii="Times New Roman" w:hAnsi="Times New Roman" w:cs="Times New Roman"/>
                <w:sz w:val="24"/>
                <w:szCs w:val="24"/>
              </w:rPr>
              <w:t>Zakon o proračunu,</w:t>
            </w:r>
            <w:r w:rsidR="0058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4B7">
              <w:rPr>
                <w:rFonts w:ascii="Times New Roman" w:hAnsi="Times New Roman" w:cs="Times New Roman"/>
                <w:sz w:val="24"/>
                <w:szCs w:val="24"/>
              </w:rPr>
              <w:t>Zakon o izv</w:t>
            </w:r>
            <w:r w:rsidR="005865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C04B7">
              <w:rPr>
                <w:rFonts w:ascii="Times New Roman" w:hAnsi="Times New Roman" w:cs="Times New Roman"/>
                <w:sz w:val="24"/>
                <w:szCs w:val="24"/>
              </w:rPr>
              <w:t>šenju proračuna,</w:t>
            </w:r>
            <w:r w:rsidR="0058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4B7">
              <w:rPr>
                <w:rFonts w:ascii="Times New Roman" w:hAnsi="Times New Roman" w:cs="Times New Roman"/>
                <w:sz w:val="24"/>
                <w:szCs w:val="24"/>
              </w:rPr>
              <w:t xml:space="preserve">Zakon o uvođenju </w:t>
            </w:r>
            <w:r w:rsidR="00322BCA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0C04B7">
              <w:rPr>
                <w:rFonts w:ascii="Times New Roman" w:hAnsi="Times New Roman" w:cs="Times New Roman"/>
                <w:sz w:val="24"/>
                <w:szCs w:val="24"/>
              </w:rPr>
              <w:t>-a,</w:t>
            </w:r>
            <w:r w:rsidR="0058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4B7">
              <w:rPr>
                <w:rFonts w:ascii="Times New Roman" w:hAnsi="Times New Roman" w:cs="Times New Roman"/>
                <w:sz w:val="24"/>
                <w:szCs w:val="24"/>
              </w:rPr>
              <w:t xml:space="preserve">Zakon o zaštiti na radu, </w:t>
            </w:r>
            <w:r w:rsidRPr="00536227">
              <w:rPr>
                <w:rFonts w:ascii="Times New Roman" w:hAnsi="Times New Roman" w:cs="Times New Roman"/>
                <w:sz w:val="24"/>
                <w:szCs w:val="24"/>
              </w:rPr>
              <w:t>Zakon o proračunskom računovodstvu,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227">
              <w:rPr>
                <w:rFonts w:ascii="Times New Roman" w:hAnsi="Times New Roman" w:cs="Times New Roman"/>
                <w:sz w:val="24"/>
                <w:szCs w:val="24"/>
              </w:rPr>
              <w:t xml:space="preserve"> Zakon o zaštiti osobnih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podataka</w:t>
            </w:r>
            <w:r w:rsidR="00D53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2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9B">
              <w:rPr>
                <w:rFonts w:ascii="Times New Roman" w:hAnsi="Times New Roman" w:cs="Times New Roman"/>
                <w:sz w:val="24"/>
                <w:szCs w:val="24"/>
              </w:rPr>
              <w:t xml:space="preserve">Uredba o uredskom poslovanju,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podzakonski akti, Statut škole, pravilnici i drugi interni pravilnici i procedure</w:t>
            </w:r>
            <w:r w:rsidR="001A45F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4C76BEEA" w14:textId="77777777" w:rsidR="0067490E" w:rsidRDefault="0067490E" w:rsidP="006749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rednjesjenanje1-Isticanje3"/>
        <w:tblW w:w="9454" w:type="dxa"/>
        <w:tblLook w:val="0000" w:firstRow="0" w:lastRow="0" w:firstColumn="0" w:lastColumn="0" w:noHBand="0" w:noVBand="0"/>
      </w:tblPr>
      <w:tblGrid>
        <w:gridCol w:w="9454"/>
      </w:tblGrid>
      <w:tr w:rsidR="00DD4171" w14:paraId="01ACEFFE" w14:textId="77777777" w:rsidTr="00DD4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4" w:type="dxa"/>
          </w:tcPr>
          <w:p w14:paraId="0286EFCD" w14:textId="77777777" w:rsidR="00DD4171" w:rsidRDefault="00DD4171" w:rsidP="00596E1A">
            <w:pPr>
              <w:keepNext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58658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4.CILJEVI KOJI SE ŽELE POSTIĆI</w:t>
            </w:r>
          </w:p>
          <w:p w14:paraId="0DAA4851" w14:textId="77777777" w:rsidR="00DD4171" w:rsidRDefault="00DD4171" w:rsidP="00DD4171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  <w:p w14:paraId="58A511C9" w14:textId="77777777" w:rsidR="00DD4171" w:rsidRPr="007550D3" w:rsidRDefault="00DD4171" w:rsidP="00596E1A">
            <w:pPr>
              <w:keepNext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755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Stjecanje potrebnih znanja, vještina i kompetencija učenika koji će kroz četverogodišnji program izučavati pored općih predmeta i osnove veterinarske struke, kroz teoriju i praksu, te ih tako pripremiti kako za samostalan rad, nakon završetka obrazovanja, tako i za nastavak školovanja. Isto tako,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755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važna je i povezanost  sa tržištem rada, kao i sa srodnim visokoobrazovnim institucijama kako bi se ojačala pozicija struke, kao važna karika u prehrambenom lancu (poljoprivreda-veterina-prehrana).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322B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Nastavak provođenja E</w:t>
            </w:r>
            <w:r w:rsidRPr="00755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u- projekata , preraspodjelom prostora na postojećoj lokaciji omogućiti </w:t>
            </w:r>
            <w:proofErr w:type="spellStart"/>
            <w:r w:rsidRPr="00755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jednosmjenski</w:t>
            </w:r>
            <w:proofErr w:type="spellEnd"/>
            <w:r w:rsidRPr="00755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rad, te tako otvoriti mogućnost za više izvannastavnih aktivnosti, bolje opremljenosti postojećih praktikuma, uvođenje novih sadržaja.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755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Pored obrazovanja važan je i odgoj i briga o učenicima, pa tako  suočeni sa nedavnim izvanrednim situacijama (potres, pandemija, on-line nastava),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755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nužno je ojačati postojeći stručni tim škole u vidu socijalni pedagog i psiholog ,a radi kvalitetnog praćenja i preventivnih djelovanja kriznih situacija i stanja, te jačanje suradnje roditelj – škola. Cilj je kroz konsta</w:t>
            </w:r>
            <w:r w:rsidR="00D5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</w:t>
            </w:r>
            <w:r w:rsidRPr="00755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tnu dvosmjernu komunikaciju roditelj-učenik-škola, spriječiti negativne pojavnosti, dati podršku u kriznim situacijama,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755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smanjiti broj izostanaka s nastave, te time doprin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</w:t>
            </w:r>
            <w:r w:rsidRPr="00755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jeti i boljem uspjehu učenika. Koristi su višestruke, a škola je time postigla svoj cilj.</w:t>
            </w:r>
          </w:p>
          <w:p w14:paraId="4FA82C01" w14:textId="77777777" w:rsidR="00DD4171" w:rsidRDefault="00DD4171" w:rsidP="001F1F4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</w:tbl>
    <w:p w14:paraId="627F9DA4" w14:textId="77777777" w:rsidR="00DD4171" w:rsidRDefault="00DD4171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</w:p>
    <w:p w14:paraId="54CF8986" w14:textId="77777777" w:rsidR="00DD4171" w:rsidRDefault="00DD4171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</w:p>
    <w:p w14:paraId="38DBCE92" w14:textId="77777777" w:rsidR="00DD4171" w:rsidRDefault="009402D9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5.PRIHODI I PRIMICI</w:t>
      </w:r>
    </w:p>
    <w:p w14:paraId="6390784D" w14:textId="77777777" w:rsidR="009402D9" w:rsidRDefault="009402D9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</w:p>
    <w:p w14:paraId="386403D4" w14:textId="77777777" w:rsidR="009402D9" w:rsidRPr="009402D9" w:rsidRDefault="00502999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hr-HR"/>
        </w:rPr>
      </w:pPr>
      <w:r w:rsidRPr="00CB22C5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Tablica br.1</w:t>
      </w:r>
      <w:r>
        <w:rPr>
          <w:rFonts w:ascii="Times New Roman" w:eastAsia="Times New Roman" w:hAnsi="Times New Roman" w:cs="Times New Roman"/>
          <w:bCs/>
          <w:lang w:eastAsia="hr-HR"/>
        </w:rPr>
        <w:t>.</w:t>
      </w:r>
      <w:r w:rsidR="009402D9">
        <w:rPr>
          <w:rFonts w:ascii="Times New Roman" w:eastAsia="Times New Roman" w:hAnsi="Times New Roman" w:cs="Times New Roman"/>
          <w:bCs/>
          <w:lang w:eastAsia="hr-HR"/>
        </w:rPr>
        <w:t xml:space="preserve"> </w:t>
      </w:r>
    </w:p>
    <w:tbl>
      <w:tblPr>
        <w:tblStyle w:val="Svijetlipopis-Isticanje3"/>
        <w:tblW w:w="0" w:type="auto"/>
        <w:tblLook w:val="04A0" w:firstRow="1" w:lastRow="0" w:firstColumn="1" w:lastColumn="0" w:noHBand="0" w:noVBand="1"/>
      </w:tblPr>
      <w:tblGrid>
        <w:gridCol w:w="2581"/>
        <w:gridCol w:w="1026"/>
        <w:gridCol w:w="1815"/>
        <w:gridCol w:w="1815"/>
        <w:gridCol w:w="1815"/>
      </w:tblGrid>
      <w:tr w:rsidR="009402D9" w14:paraId="5D3259F9" w14:textId="77777777" w:rsidTr="00502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FF3BE65" w14:textId="77777777" w:rsidR="009402D9" w:rsidRPr="00493058" w:rsidRDefault="009402D9" w:rsidP="001F1F4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493058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hr-HR"/>
              </w:rPr>
              <w:t>Planirani prihodi i primici</w:t>
            </w:r>
          </w:p>
        </w:tc>
        <w:tc>
          <w:tcPr>
            <w:tcW w:w="1054" w:type="dxa"/>
          </w:tcPr>
          <w:p w14:paraId="74DC157C" w14:textId="77777777" w:rsidR="009402D9" w:rsidRPr="00493058" w:rsidRDefault="009402D9" w:rsidP="00493058">
            <w:pPr>
              <w:keepNext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493058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858" w:type="dxa"/>
          </w:tcPr>
          <w:p w14:paraId="3A312C5C" w14:textId="77777777" w:rsidR="009402D9" w:rsidRPr="00493058" w:rsidRDefault="00CE524E" w:rsidP="00493058">
            <w:pPr>
              <w:keepNext/>
              <w:jc w:val="righ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858" w:type="dxa"/>
          </w:tcPr>
          <w:p w14:paraId="0B7F9812" w14:textId="77777777" w:rsidR="009402D9" w:rsidRPr="00493058" w:rsidRDefault="00CE524E" w:rsidP="00493058">
            <w:pPr>
              <w:keepNext/>
              <w:jc w:val="righ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1858" w:type="dxa"/>
          </w:tcPr>
          <w:p w14:paraId="38F9AB6D" w14:textId="77777777" w:rsidR="009402D9" w:rsidRPr="00493058" w:rsidRDefault="00CE524E" w:rsidP="00493058">
            <w:pPr>
              <w:keepNext/>
              <w:jc w:val="righ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hr-HR"/>
              </w:rPr>
              <w:t>2027</w:t>
            </w:r>
          </w:p>
        </w:tc>
      </w:tr>
      <w:tr w:rsidR="009402D9" w14:paraId="336F9940" w14:textId="77777777" w:rsidTr="00502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FB29C71" w14:textId="77777777" w:rsidR="009402D9" w:rsidRPr="00493058" w:rsidRDefault="00D44D82" w:rsidP="001F1F4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hr-HR"/>
              </w:rPr>
            </w:pPr>
            <w:r w:rsidRPr="0049305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 xml:space="preserve">Tekuće pomoći </w:t>
            </w:r>
            <w:proofErr w:type="spellStart"/>
            <w:r w:rsidRPr="0049305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pror.kor</w:t>
            </w:r>
            <w:proofErr w:type="spellEnd"/>
            <w:r w:rsidRPr="0049305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54" w:type="dxa"/>
          </w:tcPr>
          <w:p w14:paraId="322885FA" w14:textId="77777777" w:rsidR="009402D9" w:rsidRPr="00493058" w:rsidRDefault="00D44D82" w:rsidP="00493058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493058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5.2.1.</w:t>
            </w:r>
          </w:p>
        </w:tc>
        <w:tc>
          <w:tcPr>
            <w:tcW w:w="1858" w:type="dxa"/>
          </w:tcPr>
          <w:p w14:paraId="57A88316" w14:textId="77777777" w:rsidR="009402D9" w:rsidRPr="00493058" w:rsidRDefault="00C73084" w:rsidP="00CE524E">
            <w:pPr>
              <w:keepNext/>
              <w:jc w:val="righ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1.</w:t>
            </w:r>
            <w:r w:rsidR="00CE524E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246.900,00</w:t>
            </w:r>
            <w:r w:rsidR="00493058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E</w:t>
            </w:r>
            <w:r w:rsidR="00CE524E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UR</w:t>
            </w:r>
          </w:p>
        </w:tc>
        <w:tc>
          <w:tcPr>
            <w:tcW w:w="1858" w:type="dxa"/>
          </w:tcPr>
          <w:p w14:paraId="76B9D6D4" w14:textId="77777777" w:rsidR="009402D9" w:rsidRPr="00493058" w:rsidRDefault="00C73084" w:rsidP="00CE524E">
            <w:pPr>
              <w:keepNext/>
              <w:jc w:val="righ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1.</w:t>
            </w:r>
            <w:r w:rsidR="00CE524E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272.900,00</w:t>
            </w:r>
            <w:r w:rsidR="00D44D82" w:rsidRPr="00493058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</w:t>
            </w:r>
            <w:r w:rsidR="00CE524E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858" w:type="dxa"/>
          </w:tcPr>
          <w:p w14:paraId="52737C2D" w14:textId="77777777" w:rsidR="009402D9" w:rsidRPr="00493058" w:rsidRDefault="00C73084" w:rsidP="00A23283">
            <w:pPr>
              <w:keepNext/>
              <w:jc w:val="righ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1.</w:t>
            </w:r>
            <w:r w:rsidR="00A23283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272.900,00 EUR</w:t>
            </w:r>
          </w:p>
        </w:tc>
      </w:tr>
      <w:tr w:rsidR="009402D9" w14:paraId="423B7A62" w14:textId="77777777" w:rsidTr="00502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B56E9FD" w14:textId="77777777" w:rsidR="009402D9" w:rsidRPr="00493058" w:rsidRDefault="00D44D82" w:rsidP="001F1F4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hr-HR"/>
              </w:rPr>
            </w:pPr>
            <w:r w:rsidRPr="0049305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 xml:space="preserve">Prihodi iz </w:t>
            </w:r>
            <w:proofErr w:type="spellStart"/>
            <w:r w:rsidRPr="0049305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nadl.proračuna</w:t>
            </w:r>
            <w:proofErr w:type="spellEnd"/>
          </w:p>
        </w:tc>
        <w:tc>
          <w:tcPr>
            <w:tcW w:w="1054" w:type="dxa"/>
          </w:tcPr>
          <w:p w14:paraId="305B8287" w14:textId="77777777" w:rsidR="009402D9" w:rsidRPr="00493058" w:rsidRDefault="00D44D82" w:rsidP="00493058">
            <w:pPr>
              <w:keepNext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493058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1.2.2.</w:t>
            </w:r>
          </w:p>
        </w:tc>
        <w:tc>
          <w:tcPr>
            <w:tcW w:w="1858" w:type="dxa"/>
          </w:tcPr>
          <w:p w14:paraId="41AB32EF" w14:textId="77777777" w:rsidR="009402D9" w:rsidRPr="00493058" w:rsidRDefault="00CE524E" w:rsidP="00493058">
            <w:pPr>
              <w:keepNext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58.400,00 EUR</w:t>
            </w:r>
          </w:p>
        </w:tc>
        <w:tc>
          <w:tcPr>
            <w:tcW w:w="1858" w:type="dxa"/>
          </w:tcPr>
          <w:p w14:paraId="5FCDD603" w14:textId="77777777" w:rsidR="009402D9" w:rsidRPr="00493058" w:rsidRDefault="00CE524E" w:rsidP="00493058">
            <w:pPr>
              <w:keepNext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58.400,00 EUR</w:t>
            </w:r>
          </w:p>
        </w:tc>
        <w:tc>
          <w:tcPr>
            <w:tcW w:w="1858" w:type="dxa"/>
          </w:tcPr>
          <w:p w14:paraId="76980D19" w14:textId="77777777" w:rsidR="009402D9" w:rsidRPr="00493058" w:rsidRDefault="00A23283" w:rsidP="00493058">
            <w:pPr>
              <w:keepNext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58.400,00 EUR</w:t>
            </w:r>
          </w:p>
        </w:tc>
      </w:tr>
      <w:tr w:rsidR="009402D9" w14:paraId="52D748C6" w14:textId="77777777" w:rsidTr="00502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ED2D6A4" w14:textId="77777777" w:rsidR="009402D9" w:rsidRPr="00493058" w:rsidRDefault="00D44D82" w:rsidP="001F1F4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hr-HR"/>
              </w:rPr>
            </w:pPr>
            <w:r w:rsidRPr="0049305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 xml:space="preserve">Prihodi iz </w:t>
            </w:r>
            <w:proofErr w:type="spellStart"/>
            <w:r w:rsidRPr="0049305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nadl.proračuna</w:t>
            </w:r>
            <w:proofErr w:type="spellEnd"/>
          </w:p>
        </w:tc>
        <w:tc>
          <w:tcPr>
            <w:tcW w:w="1054" w:type="dxa"/>
          </w:tcPr>
          <w:p w14:paraId="798157FF" w14:textId="77777777" w:rsidR="009402D9" w:rsidRPr="00493058" w:rsidRDefault="00D44D82" w:rsidP="00493058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493058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1.</w:t>
            </w:r>
            <w:r w:rsidR="00352BDD" w:rsidRPr="00493058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1.3.</w:t>
            </w:r>
          </w:p>
        </w:tc>
        <w:tc>
          <w:tcPr>
            <w:tcW w:w="1858" w:type="dxa"/>
          </w:tcPr>
          <w:p w14:paraId="7219CCBE" w14:textId="77777777" w:rsidR="009402D9" w:rsidRPr="00493058" w:rsidRDefault="00CE524E" w:rsidP="00CE524E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      80.900,00 EUR</w:t>
            </w:r>
          </w:p>
        </w:tc>
        <w:tc>
          <w:tcPr>
            <w:tcW w:w="1858" w:type="dxa"/>
          </w:tcPr>
          <w:p w14:paraId="62D07FA5" w14:textId="77777777" w:rsidR="009402D9" w:rsidRPr="00493058" w:rsidRDefault="00CE524E" w:rsidP="00CE524E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      79.300,00 EUR</w:t>
            </w:r>
          </w:p>
        </w:tc>
        <w:tc>
          <w:tcPr>
            <w:tcW w:w="1858" w:type="dxa"/>
          </w:tcPr>
          <w:p w14:paraId="73BDC90F" w14:textId="77777777" w:rsidR="009402D9" w:rsidRPr="00493058" w:rsidRDefault="00A23283" w:rsidP="00A23283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      79.000,00 EUR</w:t>
            </w:r>
          </w:p>
        </w:tc>
      </w:tr>
      <w:tr w:rsidR="009402D9" w14:paraId="59EBA4C0" w14:textId="77777777" w:rsidTr="00502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80FA561" w14:textId="77777777" w:rsidR="009402D9" w:rsidRPr="00493058" w:rsidRDefault="00352BDD" w:rsidP="001F1F4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hr-HR"/>
              </w:rPr>
            </w:pPr>
            <w:r w:rsidRPr="0049305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Vlastiti prihodi-</w:t>
            </w:r>
            <w:proofErr w:type="spellStart"/>
            <w:r w:rsidRPr="0049305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pror.kor</w:t>
            </w:r>
            <w:proofErr w:type="spellEnd"/>
            <w:r w:rsidRPr="0049305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54" w:type="dxa"/>
          </w:tcPr>
          <w:p w14:paraId="7B483EB8" w14:textId="77777777" w:rsidR="009402D9" w:rsidRPr="00493058" w:rsidRDefault="00352BDD" w:rsidP="00493058">
            <w:pPr>
              <w:keepNext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493058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3.1.1.</w:t>
            </w:r>
          </w:p>
        </w:tc>
        <w:tc>
          <w:tcPr>
            <w:tcW w:w="1858" w:type="dxa"/>
          </w:tcPr>
          <w:p w14:paraId="1D9B19CC" w14:textId="77777777" w:rsidR="009402D9" w:rsidRPr="00493058" w:rsidRDefault="00CE524E" w:rsidP="00493058">
            <w:pPr>
              <w:keepNext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   3.500,00 EUR</w:t>
            </w:r>
          </w:p>
        </w:tc>
        <w:tc>
          <w:tcPr>
            <w:tcW w:w="1858" w:type="dxa"/>
          </w:tcPr>
          <w:p w14:paraId="623971D0" w14:textId="77777777" w:rsidR="009402D9" w:rsidRPr="00493058" w:rsidRDefault="00CE524E" w:rsidP="00493058">
            <w:pPr>
              <w:keepNext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3.500,00 EUR</w:t>
            </w:r>
          </w:p>
        </w:tc>
        <w:tc>
          <w:tcPr>
            <w:tcW w:w="1858" w:type="dxa"/>
          </w:tcPr>
          <w:p w14:paraId="50D01613" w14:textId="77777777" w:rsidR="009402D9" w:rsidRPr="00493058" w:rsidRDefault="00A23283" w:rsidP="00A23283">
            <w:pPr>
              <w:keepNext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        3.500,00 EUR</w:t>
            </w:r>
          </w:p>
        </w:tc>
      </w:tr>
      <w:tr w:rsidR="00352BDD" w14:paraId="412F9217" w14:textId="77777777" w:rsidTr="00502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01C4F63" w14:textId="77777777" w:rsidR="00352BDD" w:rsidRPr="00493058" w:rsidRDefault="00352BDD" w:rsidP="001F1F4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hr-HR"/>
              </w:rPr>
            </w:pPr>
            <w:r w:rsidRPr="0049305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 xml:space="preserve">Prihodi za posebne </w:t>
            </w:r>
            <w:proofErr w:type="spellStart"/>
            <w:r w:rsidRPr="0049305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namj</w:t>
            </w:r>
            <w:proofErr w:type="spellEnd"/>
            <w:r w:rsidRPr="0049305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54" w:type="dxa"/>
          </w:tcPr>
          <w:p w14:paraId="191E698D" w14:textId="77777777" w:rsidR="00352BDD" w:rsidRPr="00493058" w:rsidRDefault="00352BDD" w:rsidP="00493058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493058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4.3.1.</w:t>
            </w:r>
          </w:p>
        </w:tc>
        <w:tc>
          <w:tcPr>
            <w:tcW w:w="1858" w:type="dxa"/>
          </w:tcPr>
          <w:p w14:paraId="3EC3FEDE" w14:textId="77777777" w:rsidR="00352BDD" w:rsidRPr="00493058" w:rsidRDefault="00CE524E" w:rsidP="00493058">
            <w:pPr>
              <w:keepNext/>
              <w:jc w:val="righ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10.500,00 EUR</w:t>
            </w:r>
          </w:p>
        </w:tc>
        <w:tc>
          <w:tcPr>
            <w:tcW w:w="1858" w:type="dxa"/>
          </w:tcPr>
          <w:p w14:paraId="001570C8" w14:textId="77777777" w:rsidR="00352BDD" w:rsidRPr="00493058" w:rsidRDefault="00CE524E" w:rsidP="00CE524E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        6.500.00 EUR</w:t>
            </w:r>
          </w:p>
        </w:tc>
        <w:tc>
          <w:tcPr>
            <w:tcW w:w="1858" w:type="dxa"/>
          </w:tcPr>
          <w:p w14:paraId="51944BDF" w14:textId="77777777" w:rsidR="00352BDD" w:rsidRPr="00493058" w:rsidRDefault="00A23283" w:rsidP="00A23283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        6.500</w:t>
            </w:r>
            <w:r w:rsidR="00124D49" w:rsidRPr="00493058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,00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EUR</w:t>
            </w:r>
          </w:p>
        </w:tc>
      </w:tr>
      <w:tr w:rsidR="00352BDD" w:rsidRPr="00502999" w14:paraId="2EF716BA" w14:textId="77777777" w:rsidTr="00502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90448EE" w14:textId="77777777" w:rsidR="00352BDD" w:rsidRPr="00502999" w:rsidRDefault="00352BDD" w:rsidP="001F1F4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hr-HR"/>
              </w:rPr>
            </w:pPr>
            <w:r w:rsidRPr="00502999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 xml:space="preserve">Ukupno planirani </w:t>
            </w:r>
            <w:proofErr w:type="spellStart"/>
            <w:r w:rsidRPr="00502999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prih</w:t>
            </w:r>
            <w:r w:rsidR="00124D49" w:rsidRPr="00502999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.i</w:t>
            </w:r>
            <w:proofErr w:type="spellEnd"/>
            <w:r w:rsidR="00124D49" w:rsidRPr="00502999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 xml:space="preserve"> pr.</w:t>
            </w:r>
          </w:p>
        </w:tc>
        <w:tc>
          <w:tcPr>
            <w:tcW w:w="1054" w:type="dxa"/>
          </w:tcPr>
          <w:p w14:paraId="146EC4BB" w14:textId="77777777" w:rsidR="00352BDD" w:rsidRPr="00502999" w:rsidRDefault="00352BDD" w:rsidP="001F1F45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58" w:type="dxa"/>
          </w:tcPr>
          <w:p w14:paraId="787DED7B" w14:textId="77777777" w:rsidR="00352BDD" w:rsidRPr="00502999" w:rsidRDefault="00C73084" w:rsidP="00CE524E">
            <w:pPr>
              <w:keepNext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1.</w:t>
            </w:r>
            <w:r w:rsidR="00CE52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400.200,00 EUR</w:t>
            </w:r>
          </w:p>
        </w:tc>
        <w:tc>
          <w:tcPr>
            <w:tcW w:w="1858" w:type="dxa"/>
          </w:tcPr>
          <w:p w14:paraId="120C86B1" w14:textId="77777777" w:rsidR="00352BDD" w:rsidRPr="00502999" w:rsidRDefault="00C73084" w:rsidP="00A23283">
            <w:pPr>
              <w:keepNext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1.</w:t>
            </w:r>
            <w:r w:rsidR="00A23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420.600,00 EUR</w:t>
            </w:r>
          </w:p>
        </w:tc>
        <w:tc>
          <w:tcPr>
            <w:tcW w:w="1858" w:type="dxa"/>
          </w:tcPr>
          <w:p w14:paraId="0597E349" w14:textId="77777777" w:rsidR="00352BDD" w:rsidRPr="00502999" w:rsidRDefault="00C73084" w:rsidP="00A23283">
            <w:pPr>
              <w:keepNext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1.</w:t>
            </w:r>
            <w:r w:rsidR="00A23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420.300,00 EUR</w:t>
            </w:r>
          </w:p>
        </w:tc>
      </w:tr>
    </w:tbl>
    <w:p w14:paraId="582FA1AE" w14:textId="77777777" w:rsidR="00502999" w:rsidRDefault="00502999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hr-HR"/>
        </w:rPr>
      </w:pPr>
    </w:p>
    <w:p w14:paraId="365A6E52" w14:textId="77777777" w:rsidR="00502999" w:rsidRPr="00EF5465" w:rsidRDefault="00502999" w:rsidP="00596E1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F54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Prema podacima navedenim u tablici broj 1.ukupno pl</w:t>
      </w:r>
      <w:r w:rsidR="00912A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anirani prihodi i primici u 2025</w:t>
      </w:r>
      <w:r w:rsidR="00C730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.godini iznose </w:t>
      </w:r>
      <w:r w:rsidR="00912A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1.400.200,00 EUR-a, a projekcije za 2026</w:t>
      </w:r>
      <w:r w:rsidR="00C730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.godinu iznose 1.</w:t>
      </w:r>
      <w:r w:rsidR="00912A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420.600,00 EUR-a</w:t>
      </w:r>
      <w:r w:rsidR="00C730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</w:t>
      </w:r>
      <w:r w:rsidR="00C730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1.</w:t>
      </w:r>
      <w:r w:rsidR="00912A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420.300,00 EUR-a za 2027</w:t>
      </w:r>
      <w:r w:rsidR="00AC05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</w:t>
      </w:r>
      <w:r w:rsidRPr="00EF54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odinu.</w:t>
      </w:r>
      <w:r w:rsidR="008A1F39" w:rsidRPr="00EF54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EF54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Odstupnja</w:t>
      </w:r>
      <w:proofErr w:type="spellEnd"/>
      <w:r w:rsidRPr="00EF54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</w:t>
      </w:r>
      <w:r w:rsidRPr="00EF54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povećanje</w:t>
      </w:r>
      <w:r w:rsidRPr="00EF54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planiranih prihoda i primitaka </w:t>
      </w:r>
      <w:r w:rsidR="00F51D8A" w:rsidRPr="00EF54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odnosu na prethodnu godinu proizlazi iz</w:t>
      </w:r>
      <w:r w:rsidR="00B11ED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planiranog </w:t>
      </w:r>
      <w:r w:rsidR="00AC05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povećanja</w:t>
      </w:r>
      <w:r w:rsidR="00B11ED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C055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B11ED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plaća u 2025</w:t>
      </w:r>
      <w:r w:rsidR="00A871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.god.</w:t>
      </w:r>
      <w:r w:rsidR="00F51D8A" w:rsidRPr="00EF54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B11ED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oko 3%,</w:t>
      </w:r>
      <w:r w:rsidR="00A871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  <w:r w:rsidR="00B11ED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izračunatih na temelju troška plaća </w:t>
      </w:r>
      <w:r w:rsidR="00A871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2024 godini. uz pretpostavke  istog iznosa ugovorenih materijalnih prava, a koja su podložna promjeni ,budući su u tijeku pregovori oko TKU i GKU</w:t>
      </w:r>
      <w:r w:rsidR="00245236" w:rsidRPr="00EF54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8A1F39" w:rsidRPr="00EF54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871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</w:t>
      </w:r>
      <w:r w:rsidR="00AA01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dstupanje</w:t>
      </w:r>
      <w:r w:rsidR="002B67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</w:t>
      </w:r>
      <w:proofErr w:type="spellStart"/>
      <w:r w:rsidR="002F39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pove</w:t>
      </w:r>
      <w:r w:rsidR="002B673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ćenje</w:t>
      </w:r>
      <w:proofErr w:type="spellEnd"/>
      <w:r w:rsidR="003F4393" w:rsidRPr="00EF54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planiranih prihoda i primitaka</w:t>
      </w:r>
      <w:r w:rsidR="00A871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 izvoru 5.2.1.</w:t>
      </w:r>
      <w:r w:rsidR="003F4393" w:rsidRPr="00EF54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odnosu na prethodnu godinu</w:t>
      </w:r>
      <w:r w:rsidR="00A871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temelji se na većem kumulativnom učinku </w:t>
      </w:r>
      <w:r w:rsidR="002B67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povećanja plaća u 2024.godini, kao i planiranom povećanju osnovice u 2025.godini za oko 3%. Odstupanje/</w:t>
      </w:r>
      <w:r w:rsidR="002B673A" w:rsidRPr="002B673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smanjenje</w:t>
      </w:r>
      <w:r w:rsidR="002B673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B673A" w:rsidRPr="002B67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planiranih prihoda</w:t>
      </w:r>
      <w:r w:rsidR="003F4393" w:rsidRPr="00EF54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2B67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 izvorima </w:t>
      </w:r>
      <w:r w:rsidR="001B0B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1.2.2.,</w:t>
      </w:r>
      <w:r w:rsidR="002F392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</w:t>
      </w:r>
      <w:r w:rsidR="001B0B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1.1.3.,</w:t>
      </w:r>
      <w:r w:rsidR="002B67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odnosi se na smanjenje planiranih vrijednosti ulaganja u nefinancijsku imovinu u odnosu na planirane vrijednosti iz 2024.godine.</w:t>
      </w:r>
      <w:r w:rsidR="002F392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 i </w:t>
      </w:r>
      <w:r w:rsidR="001B0B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CD4FE1" w:rsidRPr="00EF54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Projekcije prihoda i primitaka za 202</w:t>
      </w:r>
      <w:r w:rsidR="001B0B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="002F392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1B0B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2026</w:t>
      </w:r>
      <w:r w:rsidR="002F392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/27</w:t>
      </w:r>
      <w:r w:rsidR="00CD4FE1" w:rsidRPr="00EF54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1B0B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CD4FE1" w:rsidRPr="00EF546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godinu planirana je na baz</w:t>
      </w:r>
      <w:r w:rsidR="002F392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planiranih/ostvarenih</w:t>
      </w:r>
      <w:r w:rsidR="001B0B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vrijednosti iz 2024 </w:t>
      </w:r>
      <w:r w:rsidR="002F392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.godine.</w:t>
      </w:r>
    </w:p>
    <w:p w14:paraId="46471F06" w14:textId="77777777" w:rsidR="00AB00FC" w:rsidRPr="00EF5465" w:rsidRDefault="00AB00FC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17DFDDA" w14:textId="77777777" w:rsidR="00EF5465" w:rsidRDefault="00EF5465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EF54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6. RASHODI I IZDACI</w:t>
      </w:r>
    </w:p>
    <w:p w14:paraId="49805169" w14:textId="77777777" w:rsidR="00FA25B7" w:rsidRDefault="00FA25B7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14:paraId="5AC01258" w14:textId="77777777" w:rsidR="00EF5465" w:rsidRPr="00143501" w:rsidRDefault="00FA25B7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14350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Tablica br.2.</w:t>
      </w:r>
    </w:p>
    <w:tbl>
      <w:tblPr>
        <w:tblStyle w:val="Svijetlipopis-Isticanje3"/>
        <w:tblpPr w:leftFromText="180" w:rightFromText="180" w:vertAnchor="text" w:tblpY="1"/>
        <w:tblOverlap w:val="never"/>
        <w:tblW w:w="9229" w:type="dxa"/>
        <w:tblLook w:val="04A0" w:firstRow="1" w:lastRow="0" w:firstColumn="1" w:lastColumn="0" w:noHBand="0" w:noVBand="1"/>
      </w:tblPr>
      <w:tblGrid>
        <w:gridCol w:w="2628"/>
        <w:gridCol w:w="666"/>
        <w:gridCol w:w="1790"/>
        <w:gridCol w:w="66"/>
        <w:gridCol w:w="1684"/>
        <w:gridCol w:w="66"/>
        <w:gridCol w:w="2329"/>
      </w:tblGrid>
      <w:tr w:rsidR="00EF5465" w14:paraId="7789F284" w14:textId="77777777" w:rsidTr="00EF4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158C94B6" w14:textId="77777777" w:rsidR="00EF5465" w:rsidRPr="005C5348" w:rsidRDefault="00EF5465" w:rsidP="003D7299">
            <w:pPr>
              <w:keepNext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5C5348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hr-HR"/>
              </w:rPr>
              <w:t>Planirani rashodi i izdaci</w:t>
            </w:r>
          </w:p>
        </w:tc>
        <w:tc>
          <w:tcPr>
            <w:tcW w:w="666" w:type="dxa"/>
          </w:tcPr>
          <w:p w14:paraId="4D31BC52" w14:textId="77777777" w:rsidR="00EF5465" w:rsidRPr="005C5348" w:rsidRDefault="00EF5465" w:rsidP="003D7299">
            <w:pPr>
              <w:keepNext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5C5348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790" w:type="dxa"/>
          </w:tcPr>
          <w:p w14:paraId="08126418" w14:textId="77777777" w:rsidR="00EF5465" w:rsidRPr="005C5348" w:rsidRDefault="00912AE3" w:rsidP="003D7299">
            <w:pPr>
              <w:keepNext/>
              <w:jc w:val="righ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750" w:type="dxa"/>
            <w:gridSpan w:val="2"/>
          </w:tcPr>
          <w:p w14:paraId="44969914" w14:textId="77777777" w:rsidR="00EF5465" w:rsidRPr="005C5348" w:rsidRDefault="00912AE3" w:rsidP="003D7299">
            <w:pPr>
              <w:keepNext/>
              <w:jc w:val="righ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2395" w:type="dxa"/>
            <w:gridSpan w:val="2"/>
          </w:tcPr>
          <w:p w14:paraId="607B5C1F" w14:textId="77777777" w:rsidR="00EF5465" w:rsidRPr="005C5348" w:rsidRDefault="00912AE3" w:rsidP="003D7299">
            <w:pPr>
              <w:keepNext/>
              <w:jc w:val="righ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hr-HR"/>
              </w:rPr>
              <w:t>2027</w:t>
            </w:r>
          </w:p>
        </w:tc>
      </w:tr>
      <w:tr w:rsidR="00EF5465" w14:paraId="21EA40E1" w14:textId="77777777" w:rsidTr="00EF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0229A951" w14:textId="77777777" w:rsidR="00EF5465" w:rsidRPr="005C5348" w:rsidRDefault="004166EF" w:rsidP="003D7299">
            <w:pPr>
              <w:keepNext/>
              <w:outlineLvl w:val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hr-HR"/>
              </w:rPr>
            </w:pPr>
            <w:r w:rsidRPr="005C534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 xml:space="preserve">Plaće i </w:t>
            </w:r>
            <w:proofErr w:type="spellStart"/>
            <w:r w:rsidRPr="005C534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mater.prava</w:t>
            </w:r>
            <w:r w:rsidR="00E051FC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,kta,knj</w:t>
            </w:r>
            <w:proofErr w:type="spellEnd"/>
            <w:r w:rsidR="00E051FC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66" w:type="dxa"/>
          </w:tcPr>
          <w:p w14:paraId="1351498B" w14:textId="77777777" w:rsidR="00EF5465" w:rsidRPr="005C5348" w:rsidRDefault="004166EF" w:rsidP="003D7299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5C5348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5.2.1.</w:t>
            </w:r>
          </w:p>
        </w:tc>
        <w:tc>
          <w:tcPr>
            <w:tcW w:w="1856" w:type="dxa"/>
            <w:gridSpan w:val="2"/>
          </w:tcPr>
          <w:p w14:paraId="307F070E" w14:textId="77777777" w:rsidR="00EF5465" w:rsidRPr="005C5348" w:rsidRDefault="00E051FC" w:rsidP="003D7299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1.</w:t>
            </w:r>
            <w:r w:rsidR="00987570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246.9</w:t>
            </w:r>
            <w:r w:rsidR="003D7299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00,00 EUR</w:t>
            </w:r>
          </w:p>
        </w:tc>
        <w:tc>
          <w:tcPr>
            <w:tcW w:w="1750" w:type="dxa"/>
            <w:gridSpan w:val="2"/>
          </w:tcPr>
          <w:p w14:paraId="143E7F5A" w14:textId="77777777" w:rsidR="00EF5465" w:rsidRPr="005C5348" w:rsidRDefault="00E051FC" w:rsidP="003D7299">
            <w:pPr>
              <w:keepNext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1.</w:t>
            </w:r>
            <w:r w:rsidR="00987570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272.9</w:t>
            </w:r>
            <w:r w:rsidR="003D7299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00,00 EUR</w:t>
            </w:r>
          </w:p>
        </w:tc>
        <w:tc>
          <w:tcPr>
            <w:tcW w:w="2329" w:type="dxa"/>
          </w:tcPr>
          <w:p w14:paraId="3CA85C50" w14:textId="77777777" w:rsidR="00EF5465" w:rsidRPr="005C5348" w:rsidRDefault="00987570" w:rsidP="003D7299">
            <w:pPr>
              <w:keepNext/>
              <w:jc w:val="righ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1.272.9</w:t>
            </w:r>
            <w:r w:rsidR="003D7299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00</w:t>
            </w:r>
            <w:r w:rsidR="004166EF" w:rsidRPr="005C5348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,00 </w:t>
            </w:r>
            <w:r w:rsidR="003D7299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EUR</w:t>
            </w:r>
          </w:p>
        </w:tc>
      </w:tr>
      <w:tr w:rsidR="00EF5465" w14:paraId="2CE1FCA3" w14:textId="77777777" w:rsidTr="00EF4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32C7CD15" w14:textId="77777777" w:rsidR="00EF5465" w:rsidRPr="005C5348" w:rsidRDefault="004166EF" w:rsidP="003D7299">
            <w:pPr>
              <w:keepNext/>
              <w:outlineLvl w:val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hr-HR"/>
              </w:rPr>
            </w:pPr>
            <w:r w:rsidRPr="005C534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 xml:space="preserve">Materijalni troškovi i </w:t>
            </w:r>
            <w:proofErr w:type="spellStart"/>
            <w:r w:rsidRPr="005C534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usluge</w:t>
            </w:r>
            <w:r w:rsidR="008942F2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,dugo.imovina</w:t>
            </w:r>
            <w:proofErr w:type="spellEnd"/>
          </w:p>
        </w:tc>
        <w:tc>
          <w:tcPr>
            <w:tcW w:w="666" w:type="dxa"/>
          </w:tcPr>
          <w:p w14:paraId="36137433" w14:textId="77777777" w:rsidR="00EF5465" w:rsidRPr="005C5348" w:rsidRDefault="004166EF" w:rsidP="003D7299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5C5348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1.2.2</w:t>
            </w:r>
            <w:r w:rsidR="005C5348" w:rsidRPr="005C5348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90" w:type="dxa"/>
          </w:tcPr>
          <w:p w14:paraId="235D8CA4" w14:textId="77777777" w:rsidR="00EF5465" w:rsidRPr="005C5348" w:rsidRDefault="00987570" w:rsidP="003D7299">
            <w:pPr>
              <w:keepNext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58.4</w:t>
            </w:r>
            <w:r w:rsidR="003D7299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00,00 EUR</w:t>
            </w:r>
          </w:p>
        </w:tc>
        <w:tc>
          <w:tcPr>
            <w:tcW w:w="1750" w:type="dxa"/>
            <w:gridSpan w:val="2"/>
          </w:tcPr>
          <w:p w14:paraId="56E92753" w14:textId="77777777" w:rsidR="00EF5465" w:rsidRPr="005C5348" w:rsidRDefault="00987570" w:rsidP="00987570">
            <w:pPr>
              <w:keepNext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58</w:t>
            </w:r>
            <w:r w:rsidR="003D7299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400</w:t>
            </w:r>
            <w:r w:rsidR="003D7299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,00 EUR</w:t>
            </w:r>
          </w:p>
        </w:tc>
        <w:tc>
          <w:tcPr>
            <w:tcW w:w="2395" w:type="dxa"/>
            <w:gridSpan w:val="2"/>
          </w:tcPr>
          <w:p w14:paraId="49967A63" w14:textId="77777777" w:rsidR="00EF5465" w:rsidRPr="005C5348" w:rsidRDefault="00987570" w:rsidP="003D7299">
            <w:pPr>
              <w:keepNext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58.400</w:t>
            </w:r>
            <w:r w:rsidR="003D7299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,00 EUR</w:t>
            </w:r>
          </w:p>
        </w:tc>
      </w:tr>
      <w:tr w:rsidR="00EF5465" w14:paraId="1ACACAB5" w14:textId="77777777" w:rsidTr="00EF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74A5B66E" w14:textId="77777777" w:rsidR="00EF5465" w:rsidRPr="005C5348" w:rsidRDefault="0088043E" w:rsidP="003D7299">
            <w:pPr>
              <w:keepNext/>
              <w:outlineLvl w:val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Knjige/</w:t>
            </w:r>
            <w:proofErr w:type="spellStart"/>
            <w:r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udžbenici,nak.za</w:t>
            </w:r>
            <w:r w:rsidR="00E45FFA" w:rsidRPr="005C534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rad</w:t>
            </w:r>
            <w:proofErr w:type="spellEnd"/>
            <w:r w:rsidR="00E45FFA" w:rsidRPr="005C534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E45FFA" w:rsidRPr="005C5348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pred.tijela,Šiz,nefin.imovina</w:t>
            </w:r>
            <w:proofErr w:type="spellEnd"/>
          </w:p>
        </w:tc>
        <w:tc>
          <w:tcPr>
            <w:tcW w:w="666" w:type="dxa"/>
          </w:tcPr>
          <w:p w14:paraId="1454832A" w14:textId="77777777" w:rsidR="00EF5465" w:rsidRPr="005C5348" w:rsidRDefault="00E45FFA" w:rsidP="003D7299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5C5348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1.1.3</w:t>
            </w:r>
            <w:r w:rsidR="005C5348" w:rsidRPr="005C5348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90" w:type="dxa"/>
          </w:tcPr>
          <w:p w14:paraId="093896A3" w14:textId="77777777" w:rsidR="00EF5465" w:rsidRPr="005C5348" w:rsidRDefault="00D6118D" w:rsidP="003D7299">
            <w:pPr>
              <w:keepNext/>
              <w:jc w:val="righ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80</w:t>
            </w:r>
            <w:r w:rsidR="008942F2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.900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,00 EUR</w:t>
            </w:r>
          </w:p>
        </w:tc>
        <w:tc>
          <w:tcPr>
            <w:tcW w:w="1750" w:type="dxa"/>
            <w:gridSpan w:val="2"/>
          </w:tcPr>
          <w:p w14:paraId="5AF79D6A" w14:textId="77777777" w:rsidR="00EF5465" w:rsidRPr="005C5348" w:rsidRDefault="00D6118D" w:rsidP="003D7299">
            <w:pPr>
              <w:keepNext/>
              <w:jc w:val="righ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79.300,00 EUR</w:t>
            </w:r>
          </w:p>
        </w:tc>
        <w:tc>
          <w:tcPr>
            <w:tcW w:w="2395" w:type="dxa"/>
            <w:gridSpan w:val="2"/>
          </w:tcPr>
          <w:p w14:paraId="685EE02B" w14:textId="77777777" w:rsidR="00EF5465" w:rsidRPr="005C5348" w:rsidRDefault="00D6118D" w:rsidP="00D6118D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               </w:t>
            </w:r>
            <w:r w:rsidR="00987570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79.000,00 EUR</w:t>
            </w:r>
          </w:p>
        </w:tc>
      </w:tr>
      <w:tr w:rsidR="00505786" w14:paraId="14A70754" w14:textId="77777777" w:rsidTr="00EF4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70CF499C" w14:textId="77777777" w:rsidR="00505786" w:rsidRPr="005C5348" w:rsidRDefault="0088043E" w:rsidP="003D7299">
            <w:pPr>
              <w:keepNext/>
              <w:outlineLvl w:val="0"/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Članar.zaš.obuća</w:t>
            </w:r>
            <w:proofErr w:type="spellEnd"/>
            <w:r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odj.nef.imovina</w:t>
            </w:r>
            <w:proofErr w:type="spellEnd"/>
          </w:p>
        </w:tc>
        <w:tc>
          <w:tcPr>
            <w:tcW w:w="666" w:type="dxa"/>
          </w:tcPr>
          <w:p w14:paraId="5B47C6ED" w14:textId="77777777" w:rsidR="00505786" w:rsidRPr="005C5348" w:rsidRDefault="0088043E" w:rsidP="003D7299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3.1.1.</w:t>
            </w:r>
          </w:p>
        </w:tc>
        <w:tc>
          <w:tcPr>
            <w:tcW w:w="1790" w:type="dxa"/>
          </w:tcPr>
          <w:p w14:paraId="6BA7699B" w14:textId="77777777" w:rsidR="00505786" w:rsidRPr="005C5348" w:rsidRDefault="00D6118D" w:rsidP="003D7299">
            <w:pPr>
              <w:keepNext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3.500</w:t>
            </w:r>
            <w:r w:rsidR="0088043E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,00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50" w:type="dxa"/>
            <w:gridSpan w:val="2"/>
          </w:tcPr>
          <w:p w14:paraId="108B54A6" w14:textId="77777777" w:rsidR="00505786" w:rsidRPr="005C5348" w:rsidRDefault="00987570" w:rsidP="00987570">
            <w:pPr>
              <w:keepNext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   3.500,00 EUR</w:t>
            </w:r>
          </w:p>
        </w:tc>
        <w:tc>
          <w:tcPr>
            <w:tcW w:w="2395" w:type="dxa"/>
            <w:gridSpan w:val="2"/>
          </w:tcPr>
          <w:p w14:paraId="4C3B292A" w14:textId="77777777" w:rsidR="00505786" w:rsidRPr="005C5348" w:rsidRDefault="00987570" w:rsidP="00987570">
            <w:pPr>
              <w:keepNext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                   3.500,00 EUR</w:t>
            </w:r>
          </w:p>
        </w:tc>
      </w:tr>
      <w:tr w:rsidR="00505786" w14:paraId="379AF8DD" w14:textId="77777777" w:rsidTr="00EF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66D0D789" w14:textId="77777777" w:rsidR="00505786" w:rsidRPr="005C5348" w:rsidRDefault="003E64F1" w:rsidP="003D7299">
            <w:pPr>
              <w:keepNext/>
              <w:outlineLvl w:val="0"/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Osiguranje,šk.izleti</w:t>
            </w:r>
            <w:proofErr w:type="spellEnd"/>
          </w:p>
        </w:tc>
        <w:tc>
          <w:tcPr>
            <w:tcW w:w="666" w:type="dxa"/>
          </w:tcPr>
          <w:p w14:paraId="74E9A18C" w14:textId="77777777" w:rsidR="00505786" w:rsidRPr="005C5348" w:rsidRDefault="0088043E" w:rsidP="003D7299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4.3.1.</w:t>
            </w:r>
          </w:p>
        </w:tc>
        <w:tc>
          <w:tcPr>
            <w:tcW w:w="1790" w:type="dxa"/>
          </w:tcPr>
          <w:p w14:paraId="41E75E96" w14:textId="77777777" w:rsidR="00505786" w:rsidRPr="005C5348" w:rsidRDefault="00987570" w:rsidP="00987570">
            <w:pPr>
              <w:keepNext/>
              <w:jc w:val="righ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10.500,00 EUR</w:t>
            </w:r>
          </w:p>
        </w:tc>
        <w:tc>
          <w:tcPr>
            <w:tcW w:w="1750" w:type="dxa"/>
            <w:gridSpan w:val="2"/>
          </w:tcPr>
          <w:p w14:paraId="64247B87" w14:textId="77777777" w:rsidR="00505786" w:rsidRPr="005C5348" w:rsidRDefault="00987570" w:rsidP="003D7299">
            <w:pPr>
              <w:keepNext/>
              <w:jc w:val="righ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6.500,00 EUR</w:t>
            </w:r>
          </w:p>
        </w:tc>
        <w:tc>
          <w:tcPr>
            <w:tcW w:w="2395" w:type="dxa"/>
            <w:gridSpan w:val="2"/>
          </w:tcPr>
          <w:p w14:paraId="66A3DE7B" w14:textId="77777777" w:rsidR="00505786" w:rsidRPr="005C5348" w:rsidRDefault="00987570" w:rsidP="00987570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                   6.500,00 EUR</w:t>
            </w:r>
          </w:p>
        </w:tc>
      </w:tr>
      <w:tr w:rsidR="00EF5465" w14:paraId="088EC8A6" w14:textId="77777777" w:rsidTr="00EF4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4F4A0A81" w14:textId="77777777" w:rsidR="00EF5465" w:rsidRPr="00FA25B7" w:rsidRDefault="005C5348" w:rsidP="003D7299">
            <w:pPr>
              <w:keepNext/>
              <w:outlineLvl w:val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hr-HR"/>
              </w:rPr>
            </w:pPr>
            <w:r w:rsidRPr="00FA25B7">
              <w:rPr>
                <w:rFonts w:ascii="Times New Roman" w:eastAsia="Times New Roman" w:hAnsi="Times New Roman"/>
                <w:bCs w:val="0"/>
                <w:sz w:val="20"/>
                <w:szCs w:val="20"/>
                <w:lang w:eastAsia="hr-HR"/>
              </w:rPr>
              <w:t>Ukupno rashodi i izdaci</w:t>
            </w:r>
          </w:p>
        </w:tc>
        <w:tc>
          <w:tcPr>
            <w:tcW w:w="666" w:type="dxa"/>
          </w:tcPr>
          <w:p w14:paraId="6681D6FF" w14:textId="77777777" w:rsidR="00EF5465" w:rsidRPr="00FA25B7" w:rsidRDefault="00EF5465" w:rsidP="003D7299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1790" w:type="dxa"/>
          </w:tcPr>
          <w:p w14:paraId="1E21D034" w14:textId="77777777" w:rsidR="00EF5465" w:rsidRPr="00EF4153" w:rsidRDefault="003E64F1" w:rsidP="00EF4153">
            <w:pPr>
              <w:keepNext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1.</w:t>
            </w:r>
            <w:r w:rsidR="00EF41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400.200</w:t>
            </w:r>
            <w:r w:rsidR="005C5348" w:rsidRPr="00FA25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,00 E</w:t>
            </w:r>
            <w:r w:rsidR="00EF41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UR</w:t>
            </w:r>
          </w:p>
        </w:tc>
        <w:tc>
          <w:tcPr>
            <w:tcW w:w="1750" w:type="dxa"/>
            <w:gridSpan w:val="2"/>
          </w:tcPr>
          <w:p w14:paraId="123D0D05" w14:textId="77777777" w:rsidR="00EF5465" w:rsidRPr="00FA25B7" w:rsidRDefault="003E64F1" w:rsidP="00EF4153">
            <w:pPr>
              <w:keepNext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1.</w:t>
            </w:r>
            <w:r w:rsidR="00EF41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420.600</w:t>
            </w:r>
            <w:r w:rsidR="005C5348" w:rsidRPr="00FA25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,00 </w:t>
            </w:r>
            <w:r w:rsidR="00EF41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2395" w:type="dxa"/>
            <w:gridSpan w:val="2"/>
          </w:tcPr>
          <w:p w14:paraId="4B294026" w14:textId="77777777" w:rsidR="00EF5465" w:rsidRPr="00FA25B7" w:rsidRDefault="003E64F1" w:rsidP="00EF4153">
            <w:pPr>
              <w:keepNext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1.</w:t>
            </w:r>
            <w:r w:rsidR="00EF41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420.300,00 EUR</w:t>
            </w:r>
          </w:p>
        </w:tc>
      </w:tr>
    </w:tbl>
    <w:p w14:paraId="68B44FC9" w14:textId="77777777" w:rsidR="001F1F45" w:rsidRDefault="003D7299" w:rsidP="001F1F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br w:type="textWrapping" w:clear="all"/>
      </w:r>
    </w:p>
    <w:tbl>
      <w:tblPr>
        <w:tblW w:w="9229" w:type="dxa"/>
        <w:tblLook w:val="04A0" w:firstRow="1" w:lastRow="0" w:firstColumn="1" w:lastColumn="0" w:noHBand="0" w:noVBand="1"/>
      </w:tblPr>
      <w:tblGrid>
        <w:gridCol w:w="9327"/>
      </w:tblGrid>
      <w:tr w:rsidR="005172C5" w:rsidRPr="001F1F45" w14:paraId="3AF26F48" w14:textId="77777777" w:rsidTr="00542CFA">
        <w:trPr>
          <w:trHeight w:val="517"/>
        </w:trPr>
        <w:tc>
          <w:tcPr>
            <w:tcW w:w="9229" w:type="dxa"/>
            <w:vMerge w:val="restart"/>
          </w:tcPr>
          <w:p w14:paraId="6865B6CC" w14:textId="77777777" w:rsidR="005172C5" w:rsidRDefault="005172C5" w:rsidP="00650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Prema podacima iz tablice broj 2. Vidljivo je da su najveći planirani rashodi i izdaci odnose na plaće zaposlenika i materijalna prava, temeljena na  Zakonu o radu, Zakonu o plaćama u javnim službama, Uredbe o koeficijentima složenosti poslova, te  TKU</w:t>
            </w:r>
            <w:r w:rsidR="0083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/GKU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za javne službe.</w:t>
            </w:r>
            <w:r w:rsidR="00C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Odstupanje/</w:t>
            </w:r>
            <w:r w:rsidR="00C368A2" w:rsidRPr="0073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Povećanje</w:t>
            </w:r>
            <w:r w:rsidR="00C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rashoda za zaposlene temelji se na</w:t>
            </w:r>
            <w:r w:rsidR="0083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kumulativnom </w:t>
            </w:r>
            <w:r w:rsidR="0046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povećanju </w:t>
            </w:r>
            <w:r w:rsidR="0083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rashoda za plaće u 2024</w:t>
            </w:r>
            <w:r w:rsidR="00C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6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godini </w:t>
            </w:r>
            <w:r w:rsidR="00C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</w:t>
            </w:r>
            <w:r w:rsidR="0083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planiranog povećanja  rashoda za plaća za oko 3%. u 2025 godini</w:t>
            </w:r>
            <w:r w:rsidR="0046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12295B7" w14:textId="77777777" w:rsidR="005172C5" w:rsidRDefault="005172C5" w:rsidP="00650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Materijalni troškovi i usluge</w:t>
            </w:r>
            <w:r w:rsidR="002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ostali su na približnoj</w:t>
            </w:r>
            <w:r w:rsidR="0046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razini</w:t>
            </w:r>
            <w:r w:rsidR="002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u 2025.godini </w:t>
            </w:r>
            <w:r w:rsidR="00C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 u tom dijelu nema</w:t>
            </w:r>
            <w:r w:rsidR="0046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značajnijih</w:t>
            </w:r>
            <w:r w:rsidR="00C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odstupanja u odnosu na prethodnu godinu</w:t>
            </w:r>
            <w:r w:rsidR="002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2024.godinu</w:t>
            </w:r>
            <w:r w:rsidR="00C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dok je u projekcijama za 2026</w:t>
            </w:r>
            <w:r w:rsidR="0046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.i 2</w:t>
            </w:r>
            <w:r w:rsidR="002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</w:t>
            </w:r>
            <w:r w:rsidR="00C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.godinu</w:t>
            </w:r>
            <w:r w:rsidR="002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planirano je </w:t>
            </w:r>
            <w:proofErr w:type="spellStart"/>
            <w:r w:rsidR="002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smanjanje</w:t>
            </w:r>
            <w:proofErr w:type="spellEnd"/>
            <w:r w:rsidR="002B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istih </w:t>
            </w:r>
            <w:r w:rsidR="00C3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3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Važno je  naglasiti da je za ove rashode  važan i  vremenski kontinuitet, odnosno </w:t>
            </w:r>
            <w:proofErr w:type="spellStart"/>
            <w:r w:rsidR="0073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svakomječni</w:t>
            </w:r>
            <w:proofErr w:type="spellEnd"/>
            <w:r w:rsidR="0073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priljev sredstava kako bi se osigurao redovit rad i planirane aktivnosti.</w:t>
            </w:r>
          </w:p>
          <w:p w14:paraId="46D64CA5" w14:textId="77777777" w:rsidR="005E0A5D" w:rsidRDefault="007367D5" w:rsidP="005E0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Planirani rashodi i izdaci za nabavu knjiga/udžbenika planira se na temelju broja učenika,</w:t>
            </w:r>
            <w:r w:rsidR="00C7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 iskazanih potreba za nabavu novih udžbenika</w:t>
            </w:r>
            <w:r w:rsidR="0054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7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Naknada za rad predstavničkih tijela ostala je </w:t>
            </w:r>
            <w:r w:rsidR="000C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istim vrijednostima  i u 2025</w:t>
            </w:r>
            <w:r w:rsidR="005E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.godini </w:t>
            </w:r>
            <w:r w:rsidR="0054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odnosu na prethodno razdobl</w:t>
            </w:r>
            <w:r w:rsidR="000C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 kao i u projekcijama za  2026 i 2027</w:t>
            </w:r>
            <w:r w:rsidR="005E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.godinu.  </w:t>
            </w:r>
          </w:p>
          <w:p w14:paraId="26473481" w14:textId="77777777" w:rsidR="005E0A5D" w:rsidRDefault="005E0A5D" w:rsidP="005E0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Odstupanja/</w:t>
            </w:r>
            <w:r w:rsidRPr="00650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povećanja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rashoda  i izdataka moguće je očekivati za pl</w:t>
            </w:r>
            <w:r w:rsidR="0054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aće zaposlenika, materijalne rashode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domaćinstva državnog natjecanja, su</w:t>
            </w:r>
            <w:r w:rsidR="0054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djelovanje u projektima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 koji nisu iskazani u tablici br.2.</w:t>
            </w:r>
            <w:r w:rsidR="000C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,a </w:t>
            </w:r>
            <w:proofErr w:type="spellStart"/>
            <w:r w:rsidR="000C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usljed</w:t>
            </w:r>
            <w:proofErr w:type="spellEnd"/>
            <w:r w:rsidR="000C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čimbenika koji nisu bili poznati prilikom donošenja plana.</w:t>
            </w:r>
          </w:p>
          <w:tbl>
            <w:tblPr>
              <w:tblStyle w:val="Srednjareetka1-Isticanje3"/>
              <w:tblW w:w="9003" w:type="dxa"/>
              <w:tblLook w:val="0000" w:firstRow="0" w:lastRow="0" w:firstColumn="0" w:lastColumn="0" w:noHBand="0" w:noVBand="0"/>
            </w:tblPr>
            <w:tblGrid>
              <w:gridCol w:w="9003"/>
            </w:tblGrid>
            <w:tr w:rsidR="005E0A5D" w14:paraId="3C9C7C82" w14:textId="77777777" w:rsidTr="00747A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003" w:type="dxa"/>
                </w:tcPr>
                <w:p w14:paraId="14B5F52F" w14:textId="77777777" w:rsidR="005E0A5D" w:rsidRPr="00CB0F6E" w:rsidRDefault="005E0A5D" w:rsidP="005E0A5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CB0F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lastRenderedPageBreak/>
                    <w:t>7. URAVNOTEŽENJE PRORAČUNA</w:t>
                  </w:r>
                </w:p>
                <w:p w14:paraId="238BC805" w14:textId="77777777" w:rsidR="007A522C" w:rsidRPr="00CB0F6E" w:rsidRDefault="007A522C" w:rsidP="005E0A5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44852748" w14:textId="77777777" w:rsidR="005E0A5D" w:rsidRPr="00CB0F6E" w:rsidRDefault="005E0A5D" w:rsidP="007A522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0F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Prihodi i primici i rashodi i izdaci  planiraju se  na način da budu uravnoteženi. No zbog raznih neplaniranih aktivnosti, situacija i događaja  koje nije bilo moguće predvidjeti u trenutku donošenja planova, dolazi do odstupanja od planiranih vrijednosti, a najčešće su aktivnosti koje se provode kroz višegodišnje plansko razdoblje, kao i odgođene aktivnosti </w:t>
                  </w:r>
                  <w:proofErr w:type="spellStart"/>
                  <w:r w:rsidRPr="00CB0F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usljed</w:t>
                  </w:r>
                  <w:proofErr w:type="spellEnd"/>
                  <w:r w:rsidRPr="00CB0F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raznih situacija ( potres, pandemija, ekonomsko-gospodarske krize, makro i mikro ekonomsko okruženje).</w:t>
                  </w:r>
                </w:p>
                <w:p w14:paraId="4340C93A" w14:textId="77777777" w:rsidR="005E0A5D" w:rsidRPr="00CB0F6E" w:rsidRDefault="005E0A5D" w:rsidP="005E0A5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27748845" w14:textId="77777777" w:rsidR="005E0A5D" w:rsidRPr="00CB0F6E" w:rsidRDefault="005E0A5D" w:rsidP="005E0A5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5A615EF7" w14:textId="77777777" w:rsidR="00E96C23" w:rsidRDefault="001A45F4" w:rsidP="005E0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64851E78" w14:textId="77777777" w:rsidR="001A45F4" w:rsidRDefault="001A45F4" w:rsidP="005E0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EEBB48" w14:textId="77777777" w:rsidR="001A45F4" w:rsidRDefault="00E23FA8" w:rsidP="001D23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3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II. OBRAZLOŽENJE POSEBNOG DI</w:t>
            </w:r>
            <w:r w:rsidR="00CB0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JELA FINNANCIJSKOG PLANA ZA 2025 I PROJEKCIJA ZA 2026</w:t>
            </w:r>
            <w:r w:rsidR="00893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 202</w:t>
            </w:r>
            <w:r w:rsidR="00CB0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14:paraId="1E93A342" w14:textId="77777777" w:rsidR="001D234A" w:rsidRPr="001D234A" w:rsidRDefault="001D234A" w:rsidP="001D234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D2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 okviru programa provode se sljedeće aktivnosti/projekti: </w:t>
            </w:r>
          </w:p>
          <w:p w14:paraId="20EAD63F" w14:textId="77777777" w:rsidR="001D234A" w:rsidRPr="001F1F45" w:rsidRDefault="001D234A" w:rsidP="001D23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C29FC5C" w14:textId="77777777" w:rsidR="001D234A" w:rsidRDefault="001D234A" w:rsidP="001D2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1. </w:t>
            </w:r>
            <w:r w:rsidR="003F7F9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Aktivnost A</w:t>
            </w:r>
            <w:r w:rsidRPr="001F1F4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410901 REDOVNA DJELATNOST PRORAČUNSKIH KORISNIKA</w:t>
            </w:r>
          </w:p>
          <w:p w14:paraId="21C34E95" w14:textId="77777777" w:rsidR="00A12A92" w:rsidRDefault="00A12A92" w:rsidP="001D2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5CAA7907" w14:textId="77777777" w:rsidR="00A12A92" w:rsidRPr="001F1F45" w:rsidRDefault="00A12A92" w:rsidP="001D2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tbl>
            <w:tblPr>
              <w:tblStyle w:val="Srednjareetka1-Isticanje3"/>
              <w:tblW w:w="0" w:type="auto"/>
              <w:tblLook w:val="0000" w:firstRow="0" w:lastRow="0" w:firstColumn="0" w:lastColumn="0" w:noHBand="0" w:noVBand="0"/>
            </w:tblPr>
            <w:tblGrid>
              <w:gridCol w:w="9052"/>
            </w:tblGrid>
            <w:tr w:rsidR="00B36516" w14:paraId="6503DE8E" w14:textId="77777777" w:rsidTr="00747A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129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091" w:type="dxa"/>
                </w:tcPr>
                <w:p w14:paraId="12F1E5A6" w14:textId="77777777" w:rsidR="00B36516" w:rsidRDefault="00A12A92" w:rsidP="00A12A9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7C6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Na temelju odluke Vlade Republike Hrvatske o kriterijima i mjerilima za utvrđivanje bilančnih prava za financiranje minimalnog financijskog standarda javnih potreba odgoja i srednjeg obrazovanja i učeničkih domova, u</w:t>
                  </w:r>
                  <w:r w:rsidR="00CB0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Proračunu Grada Zagreba za 2025</w:t>
                  </w:r>
                  <w:r w:rsidR="00B92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i</w:t>
                  </w:r>
                  <w:r w:rsidRPr="007C6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proj</w:t>
                  </w:r>
                  <w:r w:rsidR="00B92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ekcija za 2026 i 2027</w:t>
                  </w:r>
                  <w:r w:rsidRPr="007C6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.</w:t>
                  </w:r>
                  <w:r w:rsidR="00747A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 </w:t>
                  </w:r>
                  <w:r w:rsidRPr="007C6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godinu osiguravaju se sredstva za materijalne i financijske rashode, te rashodi za usluge tekućeg i investicijskog održavanja, kojima se osigurava minimalni financijski standard srednjih škola i učeničkih domova</w:t>
                  </w:r>
                </w:p>
              </w:tc>
            </w:tr>
          </w:tbl>
          <w:p w14:paraId="607DD1D7" w14:textId="77777777" w:rsidR="00B36516" w:rsidRDefault="00B36516" w:rsidP="00B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E8004B" w14:textId="77777777" w:rsidR="000D6881" w:rsidRDefault="00A12A92" w:rsidP="00A1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2. </w:t>
            </w:r>
            <w:r w:rsidRPr="001F1F4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Aktivnost </w:t>
            </w:r>
            <w:r w:rsidR="003F7F9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 410902</w:t>
            </w:r>
            <w:r w:rsidRPr="001F1F4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IZVANNASTAVNE I OSTALE AKTIVNOSTI</w:t>
            </w:r>
          </w:p>
          <w:p w14:paraId="40601942" w14:textId="77777777" w:rsidR="00D17B94" w:rsidRDefault="00D17B94" w:rsidP="00A1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41B5D4EA" w14:textId="77777777" w:rsidR="00B819DF" w:rsidRPr="00FD6051" w:rsidRDefault="00B819DF" w:rsidP="00A12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tbl>
            <w:tblPr>
              <w:tblStyle w:val="Srednjareetka1-Isticanje3"/>
              <w:tblpPr w:leftFromText="180" w:rightFromText="180" w:vertAnchor="text" w:horzAnchor="page" w:tblpX="126" w:tblpY="226"/>
              <w:tblW w:w="9091" w:type="dxa"/>
              <w:tblLook w:val="0000" w:firstRow="0" w:lastRow="0" w:firstColumn="0" w:lastColumn="0" w:noHBand="0" w:noVBand="0"/>
            </w:tblPr>
            <w:tblGrid>
              <w:gridCol w:w="9091"/>
            </w:tblGrid>
            <w:tr w:rsidR="007C69B3" w14:paraId="6E0557C3" w14:textId="77777777" w:rsidTr="00B819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6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091" w:type="dxa"/>
                </w:tcPr>
                <w:p w14:paraId="77B5E9F9" w14:textId="77777777" w:rsidR="003F7F93" w:rsidRDefault="00A12A92" w:rsidP="00E3200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32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Učenici će sudjelovati na školskim, županijskim i državnim natjecanjima  iz latinskog,</w:t>
                  </w:r>
                  <w:r w:rsidR="003F7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  <w:p w14:paraId="18DDF4EA" w14:textId="77777777" w:rsidR="001D234A" w:rsidRPr="00E32008" w:rsidRDefault="00A12A92" w:rsidP="00E3200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32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hrvatskog i engleskog jezika, geografije, biologije, vjeronauka . Iz područja discipline Veterina škola je iskazala interes za sudjelovanje na državnom natjecanju  </w:t>
                  </w:r>
                  <w:proofErr w:type="spellStart"/>
                  <w:r w:rsidRPr="00E32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WorldSkills</w:t>
                  </w:r>
                  <w:proofErr w:type="spellEnd"/>
                  <w:r w:rsidRPr="00E32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 Croatia, a dio u</w:t>
                  </w:r>
                  <w:r w:rsidR="00B81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čenika priprema se za obuku</w:t>
                  </w:r>
                  <w:r w:rsidRPr="00E32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u pružanju p</w:t>
                  </w:r>
                  <w:r w:rsidR="00B81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rve pomoći koju organizira Crveni križ grada Zagreba.</w:t>
                  </w:r>
                </w:p>
                <w:p w14:paraId="16096770" w14:textId="77777777" w:rsidR="007C69B3" w:rsidRDefault="007C69B3" w:rsidP="007A522C">
                  <w:pPr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01D1F089" w14:textId="77777777" w:rsidR="003F7F93" w:rsidRDefault="003F7F93" w:rsidP="007A522C">
                  <w:pPr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</w:tbl>
          <w:p w14:paraId="5E04C32F" w14:textId="77777777" w:rsidR="003F7F93" w:rsidRDefault="003F7F93" w:rsidP="00650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C0CFD7" w14:textId="77777777" w:rsidR="001B47D8" w:rsidRPr="00A4753A" w:rsidRDefault="001B47D8" w:rsidP="001B47D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1F45" w:rsidRPr="001F1F45" w14:paraId="06E90D1C" w14:textId="77777777" w:rsidTr="00542CFA">
        <w:trPr>
          <w:trHeight w:val="276"/>
        </w:trPr>
        <w:tc>
          <w:tcPr>
            <w:tcW w:w="9229" w:type="dxa"/>
            <w:vMerge/>
            <w:vAlign w:val="center"/>
          </w:tcPr>
          <w:p w14:paraId="01A3E085" w14:textId="77777777" w:rsidR="001F1F45" w:rsidRPr="001F1F45" w:rsidRDefault="001F1F45" w:rsidP="001F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F45" w:rsidRPr="001F1F45" w14:paraId="22175541" w14:textId="77777777" w:rsidTr="00542CFA">
        <w:trPr>
          <w:trHeight w:val="276"/>
        </w:trPr>
        <w:tc>
          <w:tcPr>
            <w:tcW w:w="9229" w:type="dxa"/>
            <w:vMerge/>
            <w:vAlign w:val="center"/>
          </w:tcPr>
          <w:p w14:paraId="35A8A6E4" w14:textId="77777777" w:rsidR="001F1F45" w:rsidRPr="001F1F45" w:rsidRDefault="001F1F45" w:rsidP="001F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F45" w:rsidRPr="001F1F45" w14:paraId="333D896E" w14:textId="77777777" w:rsidTr="00542CFA">
        <w:trPr>
          <w:trHeight w:val="276"/>
        </w:trPr>
        <w:tc>
          <w:tcPr>
            <w:tcW w:w="9229" w:type="dxa"/>
            <w:vMerge/>
            <w:vAlign w:val="center"/>
          </w:tcPr>
          <w:p w14:paraId="742E674A" w14:textId="77777777" w:rsidR="001F1F45" w:rsidRPr="001F1F45" w:rsidRDefault="001F1F45" w:rsidP="001F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F45" w:rsidRPr="001F1F45" w14:paraId="2D8B574E" w14:textId="77777777" w:rsidTr="00542CFA">
        <w:trPr>
          <w:trHeight w:val="276"/>
        </w:trPr>
        <w:tc>
          <w:tcPr>
            <w:tcW w:w="9229" w:type="dxa"/>
            <w:vMerge/>
            <w:vAlign w:val="center"/>
          </w:tcPr>
          <w:p w14:paraId="5ACE0B10" w14:textId="77777777" w:rsidR="001F1F45" w:rsidRPr="001F1F45" w:rsidRDefault="001F1F45" w:rsidP="001F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F45" w:rsidRPr="001F1F45" w14:paraId="1F811F07" w14:textId="77777777" w:rsidTr="00542CFA">
        <w:trPr>
          <w:trHeight w:val="276"/>
        </w:trPr>
        <w:tc>
          <w:tcPr>
            <w:tcW w:w="9229" w:type="dxa"/>
            <w:vMerge/>
            <w:vAlign w:val="center"/>
          </w:tcPr>
          <w:p w14:paraId="55A113CA" w14:textId="77777777" w:rsidR="001F1F45" w:rsidRPr="001F1F45" w:rsidRDefault="001F1F45" w:rsidP="001F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F45" w:rsidRPr="001F1F45" w14:paraId="2A4C6E70" w14:textId="77777777" w:rsidTr="00542CFA">
        <w:trPr>
          <w:trHeight w:val="517"/>
        </w:trPr>
        <w:tc>
          <w:tcPr>
            <w:tcW w:w="9229" w:type="dxa"/>
            <w:vMerge/>
            <w:vAlign w:val="center"/>
          </w:tcPr>
          <w:p w14:paraId="378FFF93" w14:textId="77777777" w:rsidR="001F1F45" w:rsidRPr="001F1F45" w:rsidRDefault="001F1F45" w:rsidP="001F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3595D4" w14:textId="77777777" w:rsidR="00C368A2" w:rsidRDefault="003F7F93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lastRenderedPageBreak/>
        <w:t xml:space="preserve">3.AKTIVNOST </w:t>
      </w:r>
      <w:r w:rsidR="000D6881" w:rsidRPr="000D68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A 410907 GRAĐANSKI ODGOJ – ŠKOLA I ZAJEDNICA</w:t>
      </w:r>
    </w:p>
    <w:p w14:paraId="0FC1C960" w14:textId="77777777" w:rsidR="000D6881" w:rsidRDefault="000D6881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14:paraId="185715CF" w14:textId="77777777" w:rsidR="000D6881" w:rsidRDefault="000D6881" w:rsidP="00DE13CE">
      <w:pPr>
        <w:keepNext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66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</w:t>
      </w:r>
      <w:proofErr w:type="spellStart"/>
      <w:r w:rsidRPr="00B66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šk.godini</w:t>
      </w:r>
      <w:proofErr w:type="spellEnd"/>
      <w:r w:rsidR="003F7F93" w:rsidRPr="00B66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2024/25</w:t>
      </w:r>
      <w:r w:rsidRPr="00B66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nastavlja se aktivnost Škola i zajednica, temeljem iskaza </w:t>
      </w:r>
      <w:r w:rsidR="006414F7" w:rsidRPr="00B66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 učenika. Za navedenu aktivnost u 2025</w:t>
      </w:r>
      <w:r w:rsidRPr="00B66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godini planirana su sredstva u iznosu od </w:t>
      </w:r>
      <w:r w:rsidR="006414F7" w:rsidRPr="00B66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4.200</w:t>
      </w:r>
      <w:r w:rsidRPr="00B66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,0</w:t>
      </w:r>
      <w:r w:rsidR="006414F7" w:rsidRPr="00B66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0 </w:t>
      </w:r>
      <w:proofErr w:type="spellStart"/>
      <w:r w:rsidR="006414F7" w:rsidRPr="00B66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Eur-a,a</w:t>
      </w:r>
      <w:proofErr w:type="spellEnd"/>
      <w:r w:rsidR="006414F7" w:rsidRPr="00B66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projekcijama za 2026 i 2027 iskazan je  iznos od 4.100,00 </w:t>
      </w:r>
      <w:proofErr w:type="spellStart"/>
      <w:r w:rsidR="006414F7" w:rsidRPr="00B66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Eur-a</w:t>
      </w:r>
      <w:proofErr w:type="spellEnd"/>
    </w:p>
    <w:p w14:paraId="5FEC66F0" w14:textId="77777777" w:rsidR="004E336F" w:rsidRDefault="004E336F" w:rsidP="00DE13CE">
      <w:pPr>
        <w:keepNext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B35DCA2" w14:textId="77777777" w:rsidR="004E336F" w:rsidRDefault="004E336F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C5DE55B" w14:textId="77777777" w:rsidR="004E336F" w:rsidRDefault="006414F7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4. AKTIVNOST </w:t>
      </w:r>
      <w:r w:rsidR="004E336F" w:rsidRPr="004E3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A 410905 NABAVA UDŽBENIKA</w:t>
      </w:r>
    </w:p>
    <w:p w14:paraId="293497DF" w14:textId="77777777" w:rsidR="004E336F" w:rsidRDefault="004E336F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14:paraId="61B3083F" w14:textId="77777777" w:rsidR="004E336F" w:rsidRDefault="006414F7" w:rsidP="00CF30E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2025</w:t>
      </w:r>
      <w:r w:rsidR="004E33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godinu planirana je 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abava udžbenika u iznosu od 48.1</w:t>
      </w:r>
      <w:r w:rsidR="004E33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00,0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Eur-a,a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projekcijama za 2026. god. iznos od 47.100,00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Eur-a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te za 2027 iznos od 46</w:t>
      </w:r>
      <w:r w:rsidR="004E33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.800,00 </w:t>
      </w:r>
      <w:proofErr w:type="spellStart"/>
      <w:r w:rsidR="004E33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Eur-a</w:t>
      </w:r>
      <w:proofErr w:type="spellEnd"/>
    </w:p>
    <w:p w14:paraId="2C50489B" w14:textId="77777777" w:rsidR="004E336F" w:rsidRDefault="004E336F" w:rsidP="00CF30E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EFE357B" w14:textId="77777777" w:rsidR="004E336F" w:rsidRDefault="004E336F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9567AFD" w14:textId="77777777" w:rsidR="004E336F" w:rsidRDefault="006414F7" w:rsidP="00CF30E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Još se provodi aktivnost </w:t>
      </w:r>
      <w:r w:rsidR="004E33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 410901 Održavanje i opremanje ustanova srednjeg školstva i učeničkih domova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koju je planiran iznos u 2025</w:t>
      </w:r>
      <w:r w:rsidR="004E33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godini od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17.700,00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Eur-a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a projekcije za 2026</w:t>
      </w:r>
      <w:r w:rsidR="00820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godinu iznose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17.500</w:t>
      </w:r>
      <w:r w:rsidR="00820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,00 </w:t>
      </w:r>
      <w:proofErr w:type="spellStart"/>
      <w:r w:rsidR="00820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Eur-a</w:t>
      </w:r>
      <w:proofErr w:type="spellEnd"/>
      <w:r w:rsidR="00820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te za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2027</w:t>
      </w:r>
      <w:r w:rsidR="00820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godinu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17.500,00</w:t>
      </w:r>
      <w:r w:rsidR="00820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820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Eur-a</w:t>
      </w:r>
      <w:proofErr w:type="spellEnd"/>
      <w:r w:rsidR="00820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što je znatno povećanje u odnosu na protekla razdoblja.</w:t>
      </w:r>
    </w:p>
    <w:p w14:paraId="25B90471" w14:textId="77777777" w:rsidR="00820A58" w:rsidRDefault="00820A58" w:rsidP="00CF30E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5EC364C" w14:textId="77777777" w:rsidR="00820A58" w:rsidRPr="004E336F" w:rsidRDefault="00820A58" w:rsidP="00CF30E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okviru aktivnosti T 410902 provodi se sufinanciranje projekata prijavljenih na natječaje Europskih fondova ili partnerstva za EU fondove za</w:t>
      </w:r>
      <w:r w:rsidR="0043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što je planirano u 2025 godini iznos od 1.4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00,00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Eur-a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43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te ist</w:t>
      </w:r>
      <w:r w:rsidR="0043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iznos i u projekcijama za 2026 i 2027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godinu.</w:t>
      </w:r>
    </w:p>
    <w:p w14:paraId="11EBD3E2" w14:textId="77777777" w:rsidR="00C368A2" w:rsidRDefault="00C368A2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</w:p>
    <w:p w14:paraId="1F2C4983" w14:textId="77777777" w:rsidR="00820A58" w:rsidRPr="00D17B94" w:rsidRDefault="00820A58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14:paraId="010CFA37" w14:textId="77777777" w:rsidR="00820A58" w:rsidRPr="00D17B94" w:rsidRDefault="00820A58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17B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Obrazlože</w:t>
      </w:r>
      <w:r w:rsidR="0043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nje financijskih planova za 2025 godinu i projekcija za 2026 i 2027</w:t>
      </w:r>
      <w:r w:rsidRPr="00D17B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godinu napravljeno je temeljem uputa Ministarstva financija RH</w:t>
      </w:r>
      <w:r w:rsidR="0043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(rujan 2024</w:t>
      </w:r>
      <w:r w:rsidR="00CF30EC" w:rsidRPr="00D17B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) i uputa i </w:t>
      </w:r>
      <w:r w:rsidR="0043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limita grada Zagreba (</w:t>
      </w:r>
      <w:r w:rsidR="00DE13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listopad</w:t>
      </w:r>
      <w:r w:rsidR="0043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2024</w:t>
      </w:r>
      <w:r w:rsidR="00CF30EC" w:rsidRPr="00D17B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).</w:t>
      </w:r>
    </w:p>
    <w:p w14:paraId="69E7B85D" w14:textId="77777777" w:rsidR="00CF30EC" w:rsidRDefault="00CF30EC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hr-HR"/>
        </w:rPr>
      </w:pPr>
      <w:r w:rsidRPr="00D17B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</w:t>
      </w:r>
      <w:r w:rsidR="0043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edlog financijskog plana za 2025</w:t>
      </w:r>
      <w:r w:rsidRPr="00D17B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godinu i projekcije z</w:t>
      </w:r>
      <w:r w:rsidR="0043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 2026 i 2027</w:t>
      </w:r>
      <w:r w:rsidRPr="00D17B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godinu, uneseni su u aplikaciju za digitalno planiranje,</w:t>
      </w:r>
      <w:r w:rsidR="00D17B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17B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te u privitku dostavljamo izvješća za plansko r</w:t>
      </w:r>
      <w:r w:rsidR="00D17B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Pr="00D17B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zdoblje na četvrtoj razini računskog plana,</w:t>
      </w:r>
      <w:r w:rsidR="0043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17B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 prema upravljačkom tijelu (školskom odboru) na drugoj razini računskog plana</w:t>
      </w:r>
      <w:r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7998C450" w14:textId="77777777" w:rsidR="00CF30EC" w:rsidRDefault="00CF30EC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hr-HR"/>
        </w:rPr>
      </w:pPr>
    </w:p>
    <w:p w14:paraId="74B03861" w14:textId="77777777" w:rsidR="00CF30EC" w:rsidRDefault="00CF30EC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hr-HR"/>
        </w:rPr>
      </w:pPr>
    </w:p>
    <w:p w14:paraId="276FE33E" w14:textId="77777777" w:rsidR="00CF30EC" w:rsidRDefault="00CF30EC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hr-HR"/>
        </w:rPr>
      </w:pPr>
    </w:p>
    <w:p w14:paraId="0A6D7AB3" w14:textId="77777777" w:rsidR="00CF30EC" w:rsidRDefault="00CF30EC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           </w:t>
      </w:r>
    </w:p>
    <w:p w14:paraId="2508C8D8" w14:textId="77777777" w:rsidR="00CF30EC" w:rsidRDefault="00CF30EC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hr-HR"/>
        </w:rPr>
      </w:pPr>
    </w:p>
    <w:p w14:paraId="5D0DD990" w14:textId="77777777" w:rsidR="00CF30EC" w:rsidRDefault="00CF30EC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                                                                                                Ravnateljica</w:t>
      </w:r>
    </w:p>
    <w:p w14:paraId="77605402" w14:textId="77777777" w:rsidR="00CF30EC" w:rsidRPr="00820A58" w:rsidRDefault="00CF30EC" w:rsidP="001F1F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                                                                                   Andrea </w:t>
      </w:r>
      <w:proofErr w:type="spellStart"/>
      <w:r>
        <w:rPr>
          <w:rFonts w:ascii="Times New Roman" w:eastAsia="Times New Roman" w:hAnsi="Times New Roman" w:cs="Times New Roman"/>
          <w:bCs/>
          <w:lang w:eastAsia="hr-HR"/>
        </w:rPr>
        <w:t>Djurdjević</w:t>
      </w:r>
      <w:proofErr w:type="spellEnd"/>
      <w:r>
        <w:rPr>
          <w:rFonts w:ascii="Times New Roman" w:eastAsia="Times New Roman" w:hAnsi="Times New Roman" w:cs="Times New Roman"/>
          <w:bCs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lang w:eastAsia="hr-HR"/>
        </w:rPr>
        <w:t>dr.vet.med</w:t>
      </w:r>
      <w:proofErr w:type="spellEnd"/>
    </w:p>
    <w:p w14:paraId="4583C3BE" w14:textId="77777777" w:rsidR="001F1F45" w:rsidRPr="001F1F45" w:rsidRDefault="001F1F45" w:rsidP="001F1F4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AF922F7" w14:textId="77777777" w:rsidR="001F1F45" w:rsidRPr="0067490E" w:rsidRDefault="001F1F45" w:rsidP="0067490E">
      <w:pPr>
        <w:rPr>
          <w:rFonts w:ascii="Times New Roman" w:hAnsi="Times New Roman" w:cs="Times New Roman"/>
          <w:sz w:val="24"/>
          <w:szCs w:val="24"/>
        </w:rPr>
      </w:pPr>
    </w:p>
    <w:sectPr w:rsidR="001F1F45" w:rsidRPr="006749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E1390" w14:textId="77777777" w:rsidR="000F321B" w:rsidRDefault="000F321B" w:rsidP="00E96C23">
      <w:pPr>
        <w:spacing w:after="0" w:line="240" w:lineRule="auto"/>
      </w:pPr>
      <w:r>
        <w:separator/>
      </w:r>
    </w:p>
  </w:endnote>
  <w:endnote w:type="continuationSeparator" w:id="0">
    <w:p w14:paraId="4CCC8070" w14:textId="77777777" w:rsidR="000F321B" w:rsidRDefault="000F321B" w:rsidP="00E9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2360377"/>
      <w:docPartObj>
        <w:docPartGallery w:val="Page Numbers (Bottom of Page)"/>
        <w:docPartUnique/>
      </w:docPartObj>
    </w:sdtPr>
    <w:sdtContent>
      <w:p w14:paraId="7B25792C" w14:textId="77777777" w:rsidR="00E96C23" w:rsidRDefault="00E96C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1E">
          <w:rPr>
            <w:noProof/>
          </w:rPr>
          <w:t>5</w:t>
        </w:r>
        <w:r>
          <w:fldChar w:fldCharType="end"/>
        </w:r>
      </w:p>
    </w:sdtContent>
  </w:sdt>
  <w:p w14:paraId="67A690C8" w14:textId="77777777" w:rsidR="00E96C23" w:rsidRDefault="00E96C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4D749" w14:textId="77777777" w:rsidR="000F321B" w:rsidRDefault="000F321B" w:rsidP="00E96C23">
      <w:pPr>
        <w:spacing w:after="0" w:line="240" w:lineRule="auto"/>
      </w:pPr>
      <w:r>
        <w:separator/>
      </w:r>
    </w:p>
  </w:footnote>
  <w:footnote w:type="continuationSeparator" w:id="0">
    <w:p w14:paraId="174047A6" w14:textId="77777777" w:rsidR="000F321B" w:rsidRDefault="000F321B" w:rsidP="00E9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986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0E"/>
    <w:rsid w:val="000A0FAB"/>
    <w:rsid w:val="000C04B7"/>
    <w:rsid w:val="000C249C"/>
    <w:rsid w:val="000C6967"/>
    <w:rsid w:val="000D6881"/>
    <w:rsid w:val="000F321B"/>
    <w:rsid w:val="00124D49"/>
    <w:rsid w:val="001276A2"/>
    <w:rsid w:val="00136048"/>
    <w:rsid w:val="00143501"/>
    <w:rsid w:val="001A45F4"/>
    <w:rsid w:val="001B0B90"/>
    <w:rsid w:val="001B130B"/>
    <w:rsid w:val="001B47D8"/>
    <w:rsid w:val="001D234A"/>
    <w:rsid w:val="001E01BE"/>
    <w:rsid w:val="001F1F45"/>
    <w:rsid w:val="002445FB"/>
    <w:rsid w:val="00245236"/>
    <w:rsid w:val="002B32D9"/>
    <w:rsid w:val="002B673A"/>
    <w:rsid w:val="002F3929"/>
    <w:rsid w:val="003172D1"/>
    <w:rsid w:val="00322BCA"/>
    <w:rsid w:val="00352BDD"/>
    <w:rsid w:val="0037026B"/>
    <w:rsid w:val="003716F0"/>
    <w:rsid w:val="003A7B39"/>
    <w:rsid w:val="003D7299"/>
    <w:rsid w:val="003E64F1"/>
    <w:rsid w:val="003F4393"/>
    <w:rsid w:val="003F7F93"/>
    <w:rsid w:val="004166EF"/>
    <w:rsid w:val="00435CCF"/>
    <w:rsid w:val="00463781"/>
    <w:rsid w:val="00493058"/>
    <w:rsid w:val="004B6E48"/>
    <w:rsid w:val="004D37F6"/>
    <w:rsid w:val="004E336F"/>
    <w:rsid w:val="00502999"/>
    <w:rsid w:val="00505786"/>
    <w:rsid w:val="005172C5"/>
    <w:rsid w:val="00530918"/>
    <w:rsid w:val="00536227"/>
    <w:rsid w:val="00542CFA"/>
    <w:rsid w:val="00560C2C"/>
    <w:rsid w:val="00575C8C"/>
    <w:rsid w:val="0058658B"/>
    <w:rsid w:val="00596E1A"/>
    <w:rsid w:val="005C5348"/>
    <w:rsid w:val="005D7FCD"/>
    <w:rsid w:val="005E0A5D"/>
    <w:rsid w:val="00622117"/>
    <w:rsid w:val="006414F7"/>
    <w:rsid w:val="006507B9"/>
    <w:rsid w:val="006708E1"/>
    <w:rsid w:val="0067490E"/>
    <w:rsid w:val="006E2EE4"/>
    <w:rsid w:val="007367D5"/>
    <w:rsid w:val="00747A73"/>
    <w:rsid w:val="007550D3"/>
    <w:rsid w:val="00785A47"/>
    <w:rsid w:val="007A522C"/>
    <w:rsid w:val="007C69B3"/>
    <w:rsid w:val="00820A58"/>
    <w:rsid w:val="008356EA"/>
    <w:rsid w:val="0084050F"/>
    <w:rsid w:val="0087141C"/>
    <w:rsid w:val="0088043E"/>
    <w:rsid w:val="00893C4D"/>
    <w:rsid w:val="008942F2"/>
    <w:rsid w:val="008A1F39"/>
    <w:rsid w:val="008D6FB5"/>
    <w:rsid w:val="00912AE3"/>
    <w:rsid w:val="009402D9"/>
    <w:rsid w:val="00981C0F"/>
    <w:rsid w:val="00987570"/>
    <w:rsid w:val="00A0684F"/>
    <w:rsid w:val="00A12A92"/>
    <w:rsid w:val="00A23283"/>
    <w:rsid w:val="00A4753A"/>
    <w:rsid w:val="00A76137"/>
    <w:rsid w:val="00A87123"/>
    <w:rsid w:val="00AA010C"/>
    <w:rsid w:val="00AB00FC"/>
    <w:rsid w:val="00AB28B3"/>
    <w:rsid w:val="00AC0550"/>
    <w:rsid w:val="00B032F5"/>
    <w:rsid w:val="00B11ED8"/>
    <w:rsid w:val="00B36516"/>
    <w:rsid w:val="00B66C1E"/>
    <w:rsid w:val="00B7417A"/>
    <w:rsid w:val="00B819DF"/>
    <w:rsid w:val="00B924D6"/>
    <w:rsid w:val="00B92568"/>
    <w:rsid w:val="00C368A2"/>
    <w:rsid w:val="00C73084"/>
    <w:rsid w:val="00C73FA8"/>
    <w:rsid w:val="00CA43FF"/>
    <w:rsid w:val="00CB0F6E"/>
    <w:rsid w:val="00CB22C5"/>
    <w:rsid w:val="00CD4FE1"/>
    <w:rsid w:val="00CE524E"/>
    <w:rsid w:val="00CF30EC"/>
    <w:rsid w:val="00D17B94"/>
    <w:rsid w:val="00D44D82"/>
    <w:rsid w:val="00D5399B"/>
    <w:rsid w:val="00D6118D"/>
    <w:rsid w:val="00DD4171"/>
    <w:rsid w:val="00DE13CE"/>
    <w:rsid w:val="00E051FC"/>
    <w:rsid w:val="00E23FA8"/>
    <w:rsid w:val="00E32008"/>
    <w:rsid w:val="00E32A4A"/>
    <w:rsid w:val="00E45FFA"/>
    <w:rsid w:val="00E84405"/>
    <w:rsid w:val="00E96C23"/>
    <w:rsid w:val="00EF4153"/>
    <w:rsid w:val="00EF5465"/>
    <w:rsid w:val="00F51D8A"/>
    <w:rsid w:val="00FA25B7"/>
    <w:rsid w:val="00FA584A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548B"/>
  <w15:docId w15:val="{3C4723A4-EE4C-4F59-8855-CB0E1F3D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D3"/>
  </w:style>
  <w:style w:type="paragraph" w:styleId="Naslov1">
    <w:name w:val="heading 1"/>
    <w:basedOn w:val="Normal"/>
    <w:next w:val="Normal"/>
    <w:link w:val="Naslov1Char"/>
    <w:qFormat/>
    <w:rsid w:val="00530918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14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71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2A4A"/>
    <w:pPr>
      <w:spacing w:after="0" w:line="240" w:lineRule="auto"/>
    </w:pPr>
  </w:style>
  <w:style w:type="table" w:styleId="Srednjareetka2-Isticanje3">
    <w:name w:val="Medium Grid 2 Accent 3"/>
    <w:basedOn w:val="Obinatablica"/>
    <w:uiPriority w:val="68"/>
    <w:rsid w:val="00B032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Naslov1Char">
    <w:name w:val="Naslov 1 Char"/>
    <w:basedOn w:val="Zadanifontodlomka"/>
    <w:link w:val="Naslov1"/>
    <w:rsid w:val="00530918"/>
    <w:rPr>
      <w:rFonts w:ascii="Arial" w:eastAsia="Times New Roman" w:hAnsi="Arial" w:cs="Arial"/>
      <w:b/>
      <w:bCs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1F1F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-Isticanje3">
    <w:name w:val="Light Grid Accent 3"/>
    <w:basedOn w:val="Obinatablica"/>
    <w:uiPriority w:val="62"/>
    <w:rsid w:val="005D7FC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Naslov2Char">
    <w:name w:val="Naslov 2 Char"/>
    <w:basedOn w:val="Zadanifontodlomka"/>
    <w:link w:val="Naslov2"/>
    <w:uiPriority w:val="9"/>
    <w:semiHidden/>
    <w:rsid w:val="00871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7141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Svijetlosjenanje-Isticanje3">
    <w:name w:val="Light Shading Accent 3"/>
    <w:basedOn w:val="Obinatablica"/>
    <w:uiPriority w:val="60"/>
    <w:rsid w:val="008D6F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rednjesjenanje1-Isticanje3">
    <w:name w:val="Medium Shading 1 Accent 3"/>
    <w:basedOn w:val="Obinatablica"/>
    <w:uiPriority w:val="63"/>
    <w:rsid w:val="00DD417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3">
    <w:name w:val="Light List Accent 3"/>
    <w:basedOn w:val="Obinatablica"/>
    <w:uiPriority w:val="61"/>
    <w:rsid w:val="0050299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E96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C23"/>
  </w:style>
  <w:style w:type="paragraph" w:styleId="Podnoje">
    <w:name w:val="footer"/>
    <w:basedOn w:val="Normal"/>
    <w:link w:val="PodnojeChar"/>
    <w:uiPriority w:val="99"/>
    <w:unhideWhenUsed/>
    <w:rsid w:val="00E96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6C23"/>
  </w:style>
  <w:style w:type="table" w:styleId="Srednjareetka1-Isticanje3">
    <w:name w:val="Medium Grid 1 Accent 3"/>
    <w:basedOn w:val="Obinatablica"/>
    <w:uiPriority w:val="67"/>
    <w:rsid w:val="00747A7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2BE8-E4EF-4730-9FA4-0B2D40BE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Josić</dc:creator>
  <cp:lastModifiedBy>Ružica Belić</cp:lastModifiedBy>
  <cp:revision>2</cp:revision>
  <cp:lastPrinted>2024-11-12T09:45:00Z</cp:lastPrinted>
  <dcterms:created xsi:type="dcterms:W3CDTF">2024-12-27T17:43:00Z</dcterms:created>
  <dcterms:modified xsi:type="dcterms:W3CDTF">2024-12-27T17:43:00Z</dcterms:modified>
</cp:coreProperties>
</file>